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289CB" w14:textId="0412EAC0" w:rsidR="008A2B68" w:rsidRPr="00B97B55" w:rsidRDefault="00704E6A" w:rsidP="00BB1C8D">
      <w:pPr>
        <w:pStyle w:val="Heading1"/>
        <w:jc w:val="center"/>
        <w:rPr>
          <w:b/>
          <w:bCs/>
          <w:color w:val="auto"/>
          <w:sz w:val="24"/>
          <w:szCs w:val="24"/>
        </w:rPr>
      </w:pPr>
      <w:r w:rsidRPr="00B97B55">
        <w:rPr>
          <w:b/>
          <w:bCs/>
          <w:color w:val="auto"/>
          <w:sz w:val="24"/>
          <w:szCs w:val="24"/>
        </w:rPr>
        <w:t>Carotid Scanning protocol</w:t>
      </w:r>
    </w:p>
    <w:p w14:paraId="0A5CE785" w14:textId="77777777" w:rsidR="00704E6A" w:rsidRPr="00B97B55" w:rsidRDefault="00704E6A" w:rsidP="008A2B68">
      <w:pPr>
        <w:rPr>
          <w:rFonts w:ascii="Arial" w:hAnsi="Arial" w:cs="Arial"/>
        </w:rPr>
      </w:pPr>
    </w:p>
    <w:p w14:paraId="0EFABCAE" w14:textId="0F3D5D28" w:rsidR="00CD4435" w:rsidRPr="00B97B55" w:rsidRDefault="003477F0" w:rsidP="00AC7096">
      <w:pPr>
        <w:pStyle w:val="Heading1"/>
        <w:rPr>
          <w:b/>
          <w:bCs/>
          <w:color w:val="auto"/>
          <w:sz w:val="24"/>
          <w:szCs w:val="24"/>
        </w:rPr>
      </w:pPr>
      <w:r w:rsidRPr="00B97B55">
        <w:rPr>
          <w:b/>
          <w:bCs/>
          <w:color w:val="auto"/>
          <w:sz w:val="24"/>
          <w:szCs w:val="24"/>
        </w:rPr>
        <w:t>Purpose</w:t>
      </w:r>
    </w:p>
    <w:p w14:paraId="1CB4EA08" w14:textId="77777777" w:rsidR="00D009CA" w:rsidRPr="00B97B55" w:rsidRDefault="00D009CA" w:rsidP="00D009CA">
      <w:pPr>
        <w:pStyle w:val="Heading1"/>
        <w:rPr>
          <w:rFonts w:cstheme="majorHAnsi"/>
          <w:color w:val="auto"/>
          <w:sz w:val="22"/>
          <w:szCs w:val="22"/>
        </w:rPr>
      </w:pPr>
      <w:r w:rsidRPr="00B97B55">
        <w:rPr>
          <w:rFonts w:cstheme="majorHAnsi"/>
          <w:color w:val="auto"/>
          <w:sz w:val="22"/>
          <w:szCs w:val="22"/>
        </w:rPr>
        <w:t xml:space="preserve">The purpose of this ultrasound protocol is to provide staff with a specific procedure to follow for every examination undertaken. This will ensure a uniform standardised investigation for the purpose of diagnosis and reporting. </w:t>
      </w:r>
    </w:p>
    <w:p w14:paraId="6382F33F" w14:textId="77777777" w:rsidR="00D009CA" w:rsidRPr="00B97B55" w:rsidRDefault="00D009CA" w:rsidP="00D009CA">
      <w:pPr>
        <w:pStyle w:val="Heading1"/>
        <w:rPr>
          <w:rFonts w:cstheme="majorHAnsi"/>
          <w:color w:val="auto"/>
          <w:sz w:val="22"/>
          <w:szCs w:val="22"/>
        </w:rPr>
      </w:pPr>
      <w:r w:rsidRPr="00B97B55">
        <w:rPr>
          <w:rFonts w:cstheme="majorHAnsi"/>
          <w:color w:val="auto"/>
          <w:sz w:val="22"/>
          <w:szCs w:val="22"/>
        </w:rPr>
        <w:t xml:space="preserve">All Clinical Vascular scientists must adhere to this protocol. </w:t>
      </w:r>
    </w:p>
    <w:p w14:paraId="5E4D6FF8" w14:textId="13DC28D3" w:rsidR="00CD4435" w:rsidRPr="00B97B55" w:rsidRDefault="00CD4435" w:rsidP="008A2B68">
      <w:pPr>
        <w:rPr>
          <w:rFonts w:ascii="Arial" w:hAnsi="Arial" w:cs="Arial"/>
        </w:rPr>
      </w:pPr>
    </w:p>
    <w:p w14:paraId="4795348F" w14:textId="61B6AED8" w:rsidR="00D24B88" w:rsidRPr="00B97B55" w:rsidRDefault="006352D5" w:rsidP="00D24B88">
      <w:pPr>
        <w:pStyle w:val="Heading1"/>
        <w:rPr>
          <w:b/>
          <w:bCs/>
          <w:color w:val="auto"/>
          <w:sz w:val="24"/>
          <w:szCs w:val="24"/>
        </w:rPr>
      </w:pPr>
      <w:r w:rsidRPr="00B97B55">
        <w:rPr>
          <w:b/>
          <w:bCs/>
          <w:color w:val="auto"/>
          <w:sz w:val="24"/>
          <w:szCs w:val="24"/>
        </w:rPr>
        <w:t>Equipment:</w:t>
      </w:r>
    </w:p>
    <w:p w14:paraId="64EA912D" w14:textId="77777777" w:rsidR="00BD5231" w:rsidRPr="00B97B55" w:rsidRDefault="00BD5231" w:rsidP="00BD5231">
      <w:pPr>
        <w:pStyle w:val="Heading1"/>
        <w:rPr>
          <w:rFonts w:cstheme="majorHAnsi"/>
          <w:color w:val="auto"/>
          <w:sz w:val="22"/>
          <w:szCs w:val="22"/>
        </w:rPr>
      </w:pPr>
      <w:r w:rsidRPr="00B97B55">
        <w:rPr>
          <w:rFonts w:cstheme="majorHAnsi"/>
          <w:color w:val="auto"/>
          <w:sz w:val="22"/>
          <w:szCs w:val="22"/>
        </w:rPr>
        <w:t xml:space="preserve">A high-resolution ultrasound machine, which has colour, power and pulsed Doppler modalities, is required. This equipment must be maintained and regularly checked by the medical physics department in line with local governing laws within the Trust. </w:t>
      </w:r>
    </w:p>
    <w:p w14:paraId="15D05380" w14:textId="77777777" w:rsidR="00BD5231" w:rsidRPr="00B97B55" w:rsidRDefault="00BD5231" w:rsidP="00BD5231">
      <w:pPr>
        <w:pStyle w:val="Heading1"/>
        <w:rPr>
          <w:rFonts w:cstheme="majorHAnsi"/>
          <w:color w:val="auto"/>
          <w:sz w:val="22"/>
          <w:szCs w:val="22"/>
        </w:rPr>
      </w:pPr>
      <w:r w:rsidRPr="00B97B55">
        <w:rPr>
          <w:rFonts w:cstheme="majorHAnsi"/>
          <w:color w:val="auto"/>
          <w:sz w:val="22"/>
          <w:szCs w:val="22"/>
        </w:rPr>
        <w:t>A midrange linear array transducer of frequencies 5.0MHz or greater is the preferred for this examination. A lower frequency curved array transducer (frequencies of at least 3MHz should be available, to enable examination of carotid and vertebral arteries at depth due to oedema or in patients with short thick muscular neck (SVT professional standards committee 2012)</w:t>
      </w:r>
    </w:p>
    <w:p w14:paraId="74201B68" w14:textId="77777777" w:rsidR="00BD5231" w:rsidRPr="00B97B55" w:rsidRDefault="00BD5231" w:rsidP="00BD5231">
      <w:pPr>
        <w:pStyle w:val="Heading1"/>
        <w:rPr>
          <w:rFonts w:cstheme="majorHAnsi"/>
          <w:color w:val="auto"/>
          <w:sz w:val="22"/>
          <w:szCs w:val="22"/>
        </w:rPr>
      </w:pPr>
      <w:r w:rsidRPr="00B97B55">
        <w:rPr>
          <w:rFonts w:cstheme="majorHAnsi"/>
          <w:color w:val="auto"/>
          <w:sz w:val="22"/>
          <w:szCs w:val="22"/>
        </w:rPr>
        <w:t>A height adjustable, preferably electronic, examination couch must be available along with a height adjustable sonographer’s chair, with lumbar support, that can fit closely beside the examination couch to optimise CVS positioning close to the patient’s side.</w:t>
      </w:r>
    </w:p>
    <w:p w14:paraId="0016F2A2" w14:textId="0B66EB60" w:rsidR="00D24B88" w:rsidRPr="00B97B55" w:rsidRDefault="00D24B88" w:rsidP="008A2B68">
      <w:pPr>
        <w:rPr>
          <w:rFonts w:ascii="Arial" w:hAnsi="Arial" w:cs="Arial"/>
        </w:rPr>
      </w:pPr>
    </w:p>
    <w:p w14:paraId="3CB6C635" w14:textId="51BB1A6A" w:rsidR="00D24B88" w:rsidRPr="00B97B55" w:rsidRDefault="001E732E" w:rsidP="00D24B88">
      <w:pPr>
        <w:pStyle w:val="Heading1"/>
        <w:rPr>
          <w:b/>
          <w:bCs/>
          <w:color w:val="auto"/>
          <w:sz w:val="24"/>
          <w:szCs w:val="24"/>
        </w:rPr>
      </w:pPr>
      <w:r w:rsidRPr="00B97B55">
        <w:rPr>
          <w:b/>
          <w:bCs/>
          <w:color w:val="auto"/>
          <w:sz w:val="24"/>
          <w:szCs w:val="24"/>
        </w:rPr>
        <w:t xml:space="preserve">Examination </w:t>
      </w:r>
      <w:r w:rsidR="004850C8" w:rsidRPr="00B97B55">
        <w:rPr>
          <w:b/>
          <w:bCs/>
          <w:color w:val="auto"/>
          <w:sz w:val="24"/>
          <w:szCs w:val="24"/>
        </w:rPr>
        <w:t>overview</w:t>
      </w:r>
    </w:p>
    <w:p w14:paraId="2C174BD4" w14:textId="27043FD8" w:rsidR="008B2A69" w:rsidRPr="00B97B55" w:rsidRDefault="008B2A69" w:rsidP="008B2A69">
      <w:pPr>
        <w:pStyle w:val="Heading1"/>
        <w:rPr>
          <w:rFonts w:cstheme="majorHAnsi"/>
          <w:color w:val="auto"/>
          <w:sz w:val="22"/>
          <w:szCs w:val="22"/>
        </w:rPr>
      </w:pPr>
      <w:r w:rsidRPr="00B97B55">
        <w:rPr>
          <w:rFonts w:cstheme="majorHAnsi"/>
          <w:color w:val="auto"/>
          <w:sz w:val="22"/>
          <w:szCs w:val="22"/>
        </w:rPr>
        <w:t xml:space="preserve">This examination is undertaken to assess for the presence of pathology, and the haemodynamic </w:t>
      </w:r>
      <w:proofErr w:type="gramStart"/>
      <w:r w:rsidRPr="00B97B55">
        <w:rPr>
          <w:rFonts w:cstheme="majorHAnsi"/>
          <w:color w:val="auto"/>
          <w:sz w:val="22"/>
          <w:szCs w:val="22"/>
        </w:rPr>
        <w:t>status</w:t>
      </w:r>
      <w:proofErr w:type="gramEnd"/>
      <w:r w:rsidRPr="00B97B55">
        <w:rPr>
          <w:rFonts w:cstheme="majorHAnsi"/>
          <w:color w:val="auto"/>
          <w:sz w:val="22"/>
          <w:szCs w:val="22"/>
        </w:rPr>
        <w:t xml:space="preserve"> of the carotid and vertebral arteries in the neck, and where indicated, the Innominate and Subclavian arteries. </w:t>
      </w:r>
    </w:p>
    <w:p w14:paraId="14C4C0B6" w14:textId="77777777" w:rsidR="008B2A69" w:rsidRPr="00B97B55" w:rsidRDefault="008B2A69" w:rsidP="008B2A69">
      <w:pPr>
        <w:pStyle w:val="Heading1"/>
        <w:rPr>
          <w:rFonts w:cstheme="majorHAnsi"/>
          <w:color w:val="auto"/>
          <w:sz w:val="22"/>
          <w:szCs w:val="22"/>
        </w:rPr>
      </w:pPr>
      <w:r w:rsidRPr="00B97B55">
        <w:rPr>
          <w:rFonts w:cstheme="majorHAnsi"/>
          <w:color w:val="auto"/>
          <w:sz w:val="22"/>
          <w:szCs w:val="22"/>
        </w:rPr>
        <w:t>This specialist examination should be carried out by a trained Clinical Vascular Scientist (CVS) using high-resolution colour duplex ultrasound. It is the CVS’s responsibility to ensure a thorough examination of the carotid and vertebral arteries is carried out, with images and relevant haemodynamic data recorded. A report should be generated with 24 hours of the examination and where possible immediately after the examination. The images taken and report generated are subject to peer review and audit.</w:t>
      </w:r>
    </w:p>
    <w:p w14:paraId="06607009" w14:textId="4ADEA4BB" w:rsidR="00D24B88" w:rsidRPr="00B97B55" w:rsidRDefault="00D24B88" w:rsidP="008A2B68">
      <w:pPr>
        <w:rPr>
          <w:rFonts w:ascii="Arial" w:hAnsi="Arial" w:cs="Arial"/>
        </w:rPr>
      </w:pPr>
    </w:p>
    <w:p w14:paraId="236A8484" w14:textId="776B64C6" w:rsidR="007F0AEC" w:rsidRPr="00B97B55" w:rsidRDefault="00D13A12" w:rsidP="007F0AEC">
      <w:pPr>
        <w:pStyle w:val="Heading1"/>
        <w:rPr>
          <w:b/>
          <w:bCs/>
          <w:color w:val="auto"/>
          <w:sz w:val="24"/>
          <w:szCs w:val="24"/>
        </w:rPr>
      </w:pPr>
      <w:r w:rsidRPr="00B97B55">
        <w:rPr>
          <w:b/>
          <w:bCs/>
          <w:color w:val="auto"/>
          <w:sz w:val="24"/>
          <w:szCs w:val="24"/>
        </w:rPr>
        <w:lastRenderedPageBreak/>
        <w:t>Clinical Indication</w:t>
      </w:r>
      <w:r w:rsidR="00BB5ED2" w:rsidRPr="00B97B55">
        <w:rPr>
          <w:b/>
          <w:bCs/>
          <w:color w:val="auto"/>
          <w:sz w:val="24"/>
          <w:szCs w:val="24"/>
        </w:rPr>
        <w:t>s</w:t>
      </w:r>
    </w:p>
    <w:p w14:paraId="48746084" w14:textId="77777777" w:rsidR="004E0B3E"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Transient Ischemic Attack (TIA)</w:t>
      </w:r>
    </w:p>
    <w:p w14:paraId="515B474A" w14:textId="77777777" w:rsidR="004E0B3E"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Cerebrovascular attack (CVA)</w:t>
      </w:r>
    </w:p>
    <w:p w14:paraId="17237303" w14:textId="77777777" w:rsidR="004E0B3E"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Amaurosis Fugax</w:t>
      </w:r>
    </w:p>
    <w:p w14:paraId="0160215C" w14:textId="77777777" w:rsidR="004E0B3E"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Carotid bruit</w:t>
      </w:r>
    </w:p>
    <w:p w14:paraId="22CB6AC6" w14:textId="77777777" w:rsidR="004E0B3E"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 xml:space="preserve">Follow-up for known carotid stenosis </w:t>
      </w:r>
    </w:p>
    <w:p w14:paraId="19609A11" w14:textId="77777777" w:rsidR="000C49CC"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Post intervention follow-up (carotid endarterectomy, stent or bypass)</w:t>
      </w:r>
    </w:p>
    <w:p w14:paraId="12C5BA60" w14:textId="77777777" w:rsidR="000C49CC"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Trauma in the distribution of the carotid artery e.g. Suspected dissection, arteriovenous fistula or pseudo aneurysm</w:t>
      </w:r>
    </w:p>
    <w:p w14:paraId="67DE83A0" w14:textId="77777777" w:rsidR="000C49CC"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 xml:space="preserve">Asymptomatic Pulsatile neck masses/carotid bruit </w:t>
      </w:r>
    </w:p>
    <w:p w14:paraId="154A5006" w14:textId="77777777" w:rsidR="000C49CC"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 xml:space="preserve">Pre-operative assessment for high risk patients e.g. coronary artery bypass surgery (CABG) </w:t>
      </w:r>
    </w:p>
    <w:p w14:paraId="6AE301C7" w14:textId="2B69CF81" w:rsidR="004E0B3E" w:rsidRPr="00B97B55" w:rsidRDefault="004E0B3E" w:rsidP="004E0B3E">
      <w:pPr>
        <w:pStyle w:val="Heading1"/>
        <w:numPr>
          <w:ilvl w:val="0"/>
          <w:numId w:val="8"/>
        </w:numPr>
        <w:rPr>
          <w:rFonts w:cstheme="majorHAnsi"/>
          <w:bCs/>
          <w:color w:val="auto"/>
          <w:sz w:val="22"/>
          <w:szCs w:val="22"/>
        </w:rPr>
      </w:pPr>
      <w:r w:rsidRPr="00B97B55">
        <w:rPr>
          <w:rFonts w:cstheme="majorHAnsi"/>
          <w:bCs/>
          <w:color w:val="auto"/>
          <w:sz w:val="22"/>
          <w:szCs w:val="22"/>
        </w:rPr>
        <w:t>Evaluation of suspected subclavian steal syndrome</w:t>
      </w:r>
    </w:p>
    <w:p w14:paraId="5A627A84" w14:textId="0F02F8F7" w:rsidR="00D24B88" w:rsidRPr="00B97B55" w:rsidRDefault="00D24B88" w:rsidP="008A2B68">
      <w:pPr>
        <w:rPr>
          <w:rFonts w:ascii="Arial" w:hAnsi="Arial" w:cs="Arial"/>
        </w:rPr>
      </w:pPr>
    </w:p>
    <w:p w14:paraId="619260B7" w14:textId="05861E0C" w:rsidR="00D24B88" w:rsidRPr="00B97B55" w:rsidRDefault="00D91B56" w:rsidP="00D24B88">
      <w:pPr>
        <w:pStyle w:val="Heading1"/>
        <w:rPr>
          <w:b/>
          <w:bCs/>
          <w:color w:val="auto"/>
          <w:sz w:val="24"/>
          <w:szCs w:val="24"/>
        </w:rPr>
      </w:pPr>
      <w:r w:rsidRPr="00B97B55">
        <w:rPr>
          <w:b/>
          <w:bCs/>
          <w:color w:val="auto"/>
          <w:sz w:val="24"/>
          <w:szCs w:val="24"/>
        </w:rPr>
        <w:t>Contrain</w:t>
      </w:r>
      <w:r w:rsidR="002760EB" w:rsidRPr="00B97B55">
        <w:rPr>
          <w:b/>
          <w:bCs/>
          <w:color w:val="auto"/>
          <w:sz w:val="24"/>
          <w:szCs w:val="24"/>
        </w:rPr>
        <w:t xml:space="preserve">dications </w:t>
      </w:r>
      <w:r w:rsidR="00E2201C" w:rsidRPr="00B97B55">
        <w:rPr>
          <w:b/>
          <w:bCs/>
          <w:color w:val="auto"/>
          <w:sz w:val="24"/>
          <w:szCs w:val="24"/>
        </w:rPr>
        <w:t xml:space="preserve">and </w:t>
      </w:r>
      <w:proofErr w:type="spellStart"/>
      <w:r w:rsidR="00E2201C" w:rsidRPr="00B97B55">
        <w:rPr>
          <w:b/>
          <w:bCs/>
          <w:color w:val="auto"/>
          <w:sz w:val="24"/>
          <w:szCs w:val="24"/>
        </w:rPr>
        <w:t>limitaitons</w:t>
      </w:r>
      <w:proofErr w:type="spellEnd"/>
    </w:p>
    <w:p w14:paraId="79D0FCCC" w14:textId="4A17BBAD" w:rsidR="00EF2D5A" w:rsidRPr="00B97B55" w:rsidRDefault="00EF2D5A" w:rsidP="00EF2D5A">
      <w:pPr>
        <w:pStyle w:val="Heading1"/>
        <w:rPr>
          <w:rFonts w:cstheme="majorHAnsi"/>
          <w:color w:val="auto"/>
          <w:sz w:val="22"/>
          <w:szCs w:val="22"/>
        </w:rPr>
      </w:pPr>
      <w:r w:rsidRPr="00B97B55">
        <w:rPr>
          <w:rFonts w:cstheme="majorHAnsi"/>
          <w:color w:val="auto"/>
          <w:sz w:val="22"/>
          <w:szCs w:val="22"/>
        </w:rPr>
        <w:t>Limitations for carotid duplex are few:</w:t>
      </w:r>
    </w:p>
    <w:p w14:paraId="5AE63F13" w14:textId="77777777" w:rsidR="0081507B" w:rsidRPr="00B97B55" w:rsidRDefault="00EF2D5A" w:rsidP="00EF2D5A">
      <w:pPr>
        <w:pStyle w:val="Heading1"/>
        <w:numPr>
          <w:ilvl w:val="0"/>
          <w:numId w:val="7"/>
        </w:numPr>
        <w:rPr>
          <w:rFonts w:cstheme="majorHAnsi"/>
          <w:color w:val="auto"/>
          <w:sz w:val="22"/>
          <w:szCs w:val="22"/>
        </w:rPr>
      </w:pPr>
      <w:r w:rsidRPr="00B97B55">
        <w:rPr>
          <w:rFonts w:cstheme="majorHAnsi"/>
          <w:color w:val="auto"/>
          <w:sz w:val="22"/>
          <w:szCs w:val="22"/>
        </w:rPr>
        <w:t xml:space="preserve">Patients with short, thick, muscular necks </w:t>
      </w:r>
    </w:p>
    <w:p w14:paraId="7E6B5ACA" w14:textId="77777777" w:rsidR="0081507B" w:rsidRPr="00B97B55" w:rsidRDefault="00EF2D5A" w:rsidP="00EF2D5A">
      <w:pPr>
        <w:pStyle w:val="Heading1"/>
        <w:numPr>
          <w:ilvl w:val="0"/>
          <w:numId w:val="7"/>
        </w:numPr>
        <w:rPr>
          <w:rFonts w:cstheme="majorHAnsi"/>
          <w:color w:val="auto"/>
          <w:sz w:val="22"/>
          <w:szCs w:val="22"/>
        </w:rPr>
      </w:pPr>
      <w:r w:rsidRPr="00B97B55">
        <w:rPr>
          <w:rFonts w:cstheme="majorHAnsi"/>
          <w:color w:val="auto"/>
          <w:sz w:val="22"/>
          <w:szCs w:val="22"/>
        </w:rPr>
        <w:t>Patients who have had recent surgery (penetration of ultrasound may be</w:t>
      </w:r>
    </w:p>
    <w:p w14:paraId="36D91363" w14:textId="77777777" w:rsidR="0081507B" w:rsidRPr="00B97B55" w:rsidRDefault="00EF2D5A" w:rsidP="00EF2D5A">
      <w:pPr>
        <w:pStyle w:val="Heading1"/>
        <w:numPr>
          <w:ilvl w:val="0"/>
          <w:numId w:val="7"/>
        </w:numPr>
        <w:rPr>
          <w:rFonts w:cstheme="majorHAnsi"/>
          <w:color w:val="auto"/>
          <w:sz w:val="22"/>
          <w:szCs w:val="22"/>
        </w:rPr>
      </w:pPr>
      <w:r w:rsidRPr="00B97B55">
        <w:rPr>
          <w:rFonts w:cstheme="majorHAnsi"/>
          <w:color w:val="auto"/>
          <w:sz w:val="22"/>
          <w:szCs w:val="22"/>
        </w:rPr>
        <w:t xml:space="preserve">Limited, secondary to the presence of oedema, hematoma, surgical staples, and/or dressings) </w:t>
      </w:r>
    </w:p>
    <w:p w14:paraId="2350584D" w14:textId="77777777" w:rsidR="0081507B" w:rsidRPr="00B97B55" w:rsidRDefault="00EF2D5A" w:rsidP="00EF2D5A">
      <w:pPr>
        <w:pStyle w:val="Heading1"/>
        <w:numPr>
          <w:ilvl w:val="0"/>
          <w:numId w:val="7"/>
        </w:numPr>
        <w:rPr>
          <w:rFonts w:cstheme="majorHAnsi"/>
          <w:color w:val="auto"/>
          <w:sz w:val="22"/>
          <w:szCs w:val="22"/>
        </w:rPr>
      </w:pPr>
      <w:r w:rsidRPr="00B97B55">
        <w:rPr>
          <w:rFonts w:cstheme="majorHAnsi"/>
          <w:color w:val="auto"/>
          <w:sz w:val="22"/>
          <w:szCs w:val="22"/>
        </w:rPr>
        <w:t xml:space="preserve">Calcified plaque may limit penetration of the ultrasound beam resulting in and acoustic shadowing limiting the Doppler and B-mode image assessment </w:t>
      </w:r>
    </w:p>
    <w:p w14:paraId="33FEFD39" w14:textId="77777777" w:rsidR="0081507B" w:rsidRPr="00B97B55" w:rsidRDefault="00EF2D5A" w:rsidP="00EF2D5A">
      <w:pPr>
        <w:pStyle w:val="Heading1"/>
        <w:numPr>
          <w:ilvl w:val="0"/>
          <w:numId w:val="7"/>
        </w:numPr>
        <w:rPr>
          <w:rFonts w:cstheme="majorHAnsi"/>
          <w:color w:val="auto"/>
          <w:sz w:val="22"/>
          <w:szCs w:val="22"/>
        </w:rPr>
      </w:pPr>
      <w:r w:rsidRPr="00B97B55">
        <w:rPr>
          <w:rFonts w:cstheme="majorHAnsi"/>
          <w:color w:val="auto"/>
          <w:sz w:val="22"/>
          <w:szCs w:val="22"/>
        </w:rPr>
        <w:t xml:space="preserve">Patients with chronic obstructive pulmonary disease (COPD) and arthritic necks may not be able to lie flat (however, they could possibly tolerate the examination with the head of the bed raised or while sitting in a chair) </w:t>
      </w:r>
    </w:p>
    <w:p w14:paraId="4213F467" w14:textId="0DBD58A9" w:rsidR="00EF2D5A" w:rsidRPr="00B97B55" w:rsidRDefault="00EF2D5A" w:rsidP="00EF2D5A">
      <w:pPr>
        <w:pStyle w:val="Heading1"/>
        <w:numPr>
          <w:ilvl w:val="0"/>
          <w:numId w:val="7"/>
        </w:numPr>
        <w:rPr>
          <w:rFonts w:cstheme="majorHAnsi"/>
          <w:color w:val="auto"/>
          <w:sz w:val="22"/>
          <w:szCs w:val="22"/>
        </w:rPr>
      </w:pPr>
      <w:proofErr w:type="gramStart"/>
      <w:r w:rsidRPr="00B97B55">
        <w:rPr>
          <w:rFonts w:cstheme="majorHAnsi"/>
          <w:color w:val="auto"/>
          <w:sz w:val="22"/>
          <w:szCs w:val="22"/>
        </w:rPr>
        <w:t>Patients who are unable to cooperate with the examination due to reduced cognitive functions; e.g. dementia, Alzheimer’s, other mental incapacities and involuntary movement.</w:t>
      </w:r>
      <w:proofErr w:type="gramEnd"/>
      <w:r w:rsidRPr="00B97B55">
        <w:rPr>
          <w:rFonts w:cstheme="majorHAnsi"/>
          <w:color w:val="auto"/>
          <w:sz w:val="22"/>
          <w:szCs w:val="22"/>
        </w:rPr>
        <w:t xml:space="preserve"> Studies performed at the bedside may be limited due to limited access to the patient due to machinery and room dimensions.</w:t>
      </w:r>
    </w:p>
    <w:p w14:paraId="71644B49" w14:textId="62954564" w:rsidR="00CD4435" w:rsidRPr="00B97B55" w:rsidRDefault="00CD4435" w:rsidP="008A2B68">
      <w:pPr>
        <w:rPr>
          <w:rFonts w:ascii="Arial" w:hAnsi="Arial" w:cs="Arial"/>
        </w:rPr>
      </w:pPr>
    </w:p>
    <w:p w14:paraId="301D3FFF" w14:textId="0111F277" w:rsidR="000B51B3" w:rsidRPr="00B97B55" w:rsidRDefault="009F2A99" w:rsidP="000B51B3">
      <w:pPr>
        <w:pStyle w:val="Heading1"/>
        <w:rPr>
          <w:b/>
          <w:bCs/>
          <w:color w:val="auto"/>
          <w:sz w:val="24"/>
          <w:szCs w:val="24"/>
        </w:rPr>
      </w:pPr>
      <w:r w:rsidRPr="00B97B55">
        <w:rPr>
          <w:b/>
          <w:bCs/>
          <w:color w:val="auto"/>
          <w:sz w:val="24"/>
          <w:szCs w:val="24"/>
        </w:rPr>
        <w:lastRenderedPageBreak/>
        <w:t>Consent</w:t>
      </w:r>
    </w:p>
    <w:p w14:paraId="29481ABF" w14:textId="77777777" w:rsidR="00741485" w:rsidRPr="00B97B55" w:rsidRDefault="009319DF" w:rsidP="00C702ED">
      <w:pPr>
        <w:pStyle w:val="Heading1"/>
        <w:numPr>
          <w:ilvl w:val="0"/>
          <w:numId w:val="9"/>
        </w:numPr>
        <w:rPr>
          <w:rFonts w:cstheme="majorHAnsi"/>
          <w:color w:val="auto"/>
          <w:sz w:val="22"/>
          <w:szCs w:val="22"/>
        </w:rPr>
      </w:pPr>
      <w:r w:rsidRPr="00B97B55">
        <w:rPr>
          <w:rFonts w:cstheme="majorHAnsi"/>
          <w:color w:val="auto"/>
          <w:sz w:val="22"/>
          <w:szCs w:val="22"/>
        </w:rPr>
        <w:t>The</w:t>
      </w:r>
      <w:r w:rsidR="00C702ED" w:rsidRPr="00B97B55">
        <w:rPr>
          <w:rFonts w:cstheme="majorHAnsi"/>
          <w:color w:val="auto"/>
          <w:sz w:val="22"/>
          <w:szCs w:val="22"/>
        </w:rPr>
        <w:t xml:space="preserve"> consent process is a continuum beginning with the referring consultant who requested the ultrasound examination, and ending with the clinical vascular scientist or sonographer who carries it out.</w:t>
      </w:r>
    </w:p>
    <w:p w14:paraId="7D67F20A" w14:textId="77777777" w:rsidR="00741485" w:rsidRPr="00B97B55" w:rsidRDefault="00C702ED" w:rsidP="00C702ED">
      <w:pPr>
        <w:pStyle w:val="Heading1"/>
        <w:numPr>
          <w:ilvl w:val="0"/>
          <w:numId w:val="9"/>
        </w:numPr>
        <w:rPr>
          <w:rFonts w:cstheme="majorHAnsi"/>
          <w:color w:val="auto"/>
          <w:sz w:val="22"/>
          <w:szCs w:val="22"/>
        </w:rPr>
      </w:pPr>
      <w:r w:rsidRPr="00B97B55">
        <w:rPr>
          <w:rFonts w:cstheme="majorHAnsi"/>
          <w:color w:val="auto"/>
          <w:sz w:val="22"/>
          <w:szCs w:val="22"/>
        </w:rPr>
        <w:t>It is the responsibility of the referring professional to provide sufficient information to the patient to enable the latter to consent to the ultrasound assessment being requested.</w:t>
      </w:r>
    </w:p>
    <w:p w14:paraId="1CF13814" w14:textId="77777777" w:rsidR="00741485" w:rsidRPr="00B97B55" w:rsidRDefault="00C702ED" w:rsidP="00C702ED">
      <w:pPr>
        <w:pStyle w:val="Heading1"/>
        <w:numPr>
          <w:ilvl w:val="0"/>
          <w:numId w:val="9"/>
        </w:numPr>
        <w:rPr>
          <w:rFonts w:cstheme="majorHAnsi"/>
          <w:color w:val="auto"/>
          <w:sz w:val="22"/>
          <w:szCs w:val="22"/>
        </w:rPr>
      </w:pPr>
      <w:r w:rsidRPr="00B97B55">
        <w:rPr>
          <w:rFonts w:cstheme="majorHAnsi"/>
          <w:color w:val="auto"/>
          <w:sz w:val="22"/>
          <w:szCs w:val="22"/>
        </w:rPr>
        <w:t>It is the responsibility of the clinical vascular scientist or sonographer to ensure the patient understands the scope of the ultrasound examination prior to commencing the examination. Verbal consent must be obtained prior to commencing the ultrasound scan.</w:t>
      </w:r>
    </w:p>
    <w:p w14:paraId="141F0118" w14:textId="6E145441" w:rsidR="00C702ED" w:rsidRPr="00B97B55" w:rsidRDefault="00C702ED" w:rsidP="00C702ED">
      <w:pPr>
        <w:pStyle w:val="Heading1"/>
        <w:numPr>
          <w:ilvl w:val="0"/>
          <w:numId w:val="9"/>
        </w:numPr>
        <w:rPr>
          <w:rFonts w:cstheme="majorHAnsi"/>
          <w:color w:val="auto"/>
          <w:sz w:val="22"/>
          <w:szCs w:val="22"/>
        </w:rPr>
      </w:pPr>
      <w:r w:rsidRPr="00B97B55">
        <w:rPr>
          <w:rFonts w:cstheme="majorHAnsi"/>
          <w:color w:val="auto"/>
          <w:sz w:val="22"/>
          <w:szCs w:val="22"/>
        </w:rPr>
        <w:t>Additional verbal consent must be obtained where a student clinical vascular scientist or sonographer is undertaking part or all of the examination under supervision.</w:t>
      </w:r>
    </w:p>
    <w:p w14:paraId="62E313C8" w14:textId="0A4B0F54" w:rsidR="005020C6" w:rsidRPr="00B97B55" w:rsidRDefault="005020C6" w:rsidP="005020C6">
      <w:pPr>
        <w:pStyle w:val="Heading1"/>
        <w:rPr>
          <w:b/>
          <w:bCs/>
          <w:color w:val="auto"/>
          <w:sz w:val="24"/>
          <w:szCs w:val="24"/>
        </w:rPr>
      </w:pPr>
      <w:r w:rsidRPr="00B97B55">
        <w:rPr>
          <w:b/>
          <w:bCs/>
          <w:color w:val="auto"/>
          <w:sz w:val="24"/>
          <w:szCs w:val="24"/>
        </w:rPr>
        <w:t xml:space="preserve">Patient </w:t>
      </w:r>
      <w:proofErr w:type="spellStart"/>
      <w:r w:rsidRPr="00B97B55">
        <w:rPr>
          <w:b/>
          <w:bCs/>
          <w:color w:val="auto"/>
          <w:sz w:val="24"/>
          <w:szCs w:val="24"/>
        </w:rPr>
        <w:t>preperation</w:t>
      </w:r>
      <w:proofErr w:type="spellEnd"/>
    </w:p>
    <w:p w14:paraId="1B3FCCA1" w14:textId="0AB7B268" w:rsidR="00463FFC" w:rsidRPr="00B97B55" w:rsidRDefault="00463FFC" w:rsidP="00463FFC">
      <w:pPr>
        <w:pStyle w:val="Heading1"/>
        <w:rPr>
          <w:rFonts w:cstheme="majorHAnsi"/>
          <w:color w:val="auto"/>
          <w:sz w:val="22"/>
          <w:szCs w:val="22"/>
        </w:rPr>
      </w:pPr>
      <w:r w:rsidRPr="00B97B55">
        <w:rPr>
          <w:rFonts w:cstheme="majorHAnsi"/>
          <w:color w:val="auto"/>
          <w:sz w:val="22"/>
          <w:szCs w:val="22"/>
        </w:rPr>
        <w:t xml:space="preserve">Patients should receive their outpatient appointment with enough notice to prepare for their examination, where possible at least 2 </w:t>
      </w:r>
      <w:proofErr w:type="spellStart"/>
      <w:r w:rsidRPr="00B97B55">
        <w:rPr>
          <w:rFonts w:cstheme="majorHAnsi"/>
          <w:color w:val="auto"/>
          <w:sz w:val="22"/>
          <w:szCs w:val="22"/>
        </w:rPr>
        <w:t>week’s notice</w:t>
      </w:r>
      <w:proofErr w:type="spellEnd"/>
      <w:r w:rsidRPr="00B97B55">
        <w:rPr>
          <w:rFonts w:cstheme="majorHAnsi"/>
          <w:color w:val="auto"/>
          <w:sz w:val="22"/>
          <w:szCs w:val="22"/>
        </w:rPr>
        <w:t xml:space="preserve">. Information on the examination to be undertaken should be provided to the patient along with their appointment letter. </w:t>
      </w:r>
    </w:p>
    <w:p w14:paraId="372830C3" w14:textId="02E6C85C" w:rsidR="008E570B" w:rsidRPr="00B97B55" w:rsidRDefault="00463FFC" w:rsidP="00990840">
      <w:pPr>
        <w:pStyle w:val="Heading1"/>
        <w:rPr>
          <w:rFonts w:cstheme="majorHAnsi"/>
          <w:color w:val="auto"/>
          <w:sz w:val="22"/>
          <w:szCs w:val="22"/>
        </w:rPr>
      </w:pPr>
      <w:r w:rsidRPr="00B97B55">
        <w:rPr>
          <w:rFonts w:cstheme="majorHAnsi"/>
          <w:color w:val="auto"/>
          <w:sz w:val="22"/>
          <w:szCs w:val="22"/>
        </w:rPr>
        <w:t>No specific patient preparation is required for Carotid and Vertebral artery Duplex ultrasound assessment.</w:t>
      </w:r>
      <w:r w:rsidR="008E570B" w:rsidRPr="00B97B55">
        <w:rPr>
          <w:rFonts w:cstheme="majorHAnsi"/>
          <w:color w:val="auto"/>
          <w:sz w:val="22"/>
          <w:szCs w:val="22"/>
        </w:rPr>
        <w:t xml:space="preserve"> </w:t>
      </w:r>
    </w:p>
    <w:p w14:paraId="6AA1347B" w14:textId="77777777" w:rsidR="00E21C6B" w:rsidRPr="00B97B55" w:rsidRDefault="00E21C6B" w:rsidP="00E21C6B"/>
    <w:p w14:paraId="628EC3F3" w14:textId="5717626F" w:rsidR="00990840" w:rsidRPr="00B97B55" w:rsidRDefault="00F338A7" w:rsidP="00990840">
      <w:pPr>
        <w:pStyle w:val="Heading1"/>
        <w:rPr>
          <w:b/>
          <w:bCs/>
          <w:color w:val="auto"/>
          <w:sz w:val="24"/>
          <w:szCs w:val="24"/>
        </w:rPr>
      </w:pPr>
      <w:r w:rsidRPr="00B97B55">
        <w:rPr>
          <w:b/>
          <w:bCs/>
          <w:color w:val="auto"/>
          <w:sz w:val="24"/>
          <w:szCs w:val="24"/>
        </w:rPr>
        <w:lastRenderedPageBreak/>
        <w:t>Examination protocol</w:t>
      </w:r>
    </w:p>
    <w:p w14:paraId="5967E413" w14:textId="2173E43F" w:rsidR="008A2B68" w:rsidRPr="00B97B55" w:rsidRDefault="00910118" w:rsidP="009446BC">
      <w:pPr>
        <w:pStyle w:val="Heading1"/>
        <w:numPr>
          <w:ilvl w:val="0"/>
          <w:numId w:val="12"/>
        </w:numPr>
        <w:rPr>
          <w:rFonts w:cstheme="majorHAnsi"/>
          <w:color w:val="auto"/>
          <w:sz w:val="22"/>
          <w:szCs w:val="22"/>
        </w:rPr>
      </w:pPr>
      <w:r w:rsidRPr="00B97B55">
        <w:rPr>
          <w:rFonts w:cstheme="majorHAnsi"/>
          <w:color w:val="auto"/>
          <w:sz w:val="22"/>
          <w:szCs w:val="22"/>
        </w:rPr>
        <w:t>Introduction</w:t>
      </w:r>
      <w:r w:rsidR="009446BC" w:rsidRPr="00B97B55">
        <w:rPr>
          <w:rFonts w:cstheme="majorHAnsi"/>
          <w:color w:val="auto"/>
          <w:sz w:val="22"/>
          <w:szCs w:val="22"/>
        </w:rPr>
        <w:t>:</w:t>
      </w:r>
    </w:p>
    <w:p w14:paraId="745D263C" w14:textId="77777777" w:rsidR="009446BC"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The Clinical Vascular Scientist (CVS) should begin by introducing themselves</w:t>
      </w:r>
    </w:p>
    <w:p w14:paraId="0487B18F" w14:textId="77777777" w:rsidR="009446BC"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Confirm the patient’s full name and date of birth, for inpatients check the patient’s identity wrist tag.</w:t>
      </w:r>
    </w:p>
    <w:p w14:paraId="0CA9C39B" w14:textId="77777777" w:rsidR="00B646D1" w:rsidRPr="00B97B55" w:rsidRDefault="008A2B68" w:rsidP="00B646D1">
      <w:pPr>
        <w:pStyle w:val="Heading1"/>
        <w:numPr>
          <w:ilvl w:val="1"/>
          <w:numId w:val="10"/>
        </w:numPr>
        <w:rPr>
          <w:rFonts w:cstheme="majorHAnsi"/>
          <w:color w:val="auto"/>
          <w:sz w:val="22"/>
          <w:szCs w:val="22"/>
        </w:rPr>
      </w:pPr>
      <w:r w:rsidRPr="00B97B55">
        <w:rPr>
          <w:rFonts w:cstheme="majorHAnsi"/>
          <w:color w:val="auto"/>
          <w:sz w:val="22"/>
          <w:szCs w:val="22"/>
        </w:rPr>
        <w:t>Give an explanation of the procedure and its duration – consideration should be made to the patient’s age and mental status</w:t>
      </w:r>
    </w:p>
    <w:p w14:paraId="7602CA86" w14:textId="77777777" w:rsidR="00B646D1"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Obtain consent to perform the examination.</w:t>
      </w:r>
    </w:p>
    <w:p w14:paraId="1FD86179" w14:textId="77777777" w:rsidR="00B646D1" w:rsidRPr="00B97B55" w:rsidRDefault="008A2B68" w:rsidP="00B646D1">
      <w:pPr>
        <w:pStyle w:val="Heading1"/>
        <w:numPr>
          <w:ilvl w:val="1"/>
          <w:numId w:val="10"/>
        </w:numPr>
        <w:rPr>
          <w:rFonts w:cstheme="majorHAnsi"/>
          <w:color w:val="auto"/>
          <w:sz w:val="22"/>
          <w:szCs w:val="22"/>
        </w:rPr>
      </w:pPr>
      <w:r w:rsidRPr="00B97B55">
        <w:rPr>
          <w:rFonts w:cstheme="majorHAnsi"/>
          <w:color w:val="auto"/>
          <w:sz w:val="22"/>
          <w:szCs w:val="22"/>
        </w:rPr>
        <w:t xml:space="preserve">Obtain relevant medical history from the patient or from the patient’s notes, this is to ensure consistency and correlation with clinical indications provided on the request form and the presenting symptoms of the patient you are about to assess. </w:t>
      </w:r>
    </w:p>
    <w:p w14:paraId="747EA842" w14:textId="77777777" w:rsidR="008A14A6"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Document any other cardiovascular risk factors</w:t>
      </w:r>
      <w:r w:rsidR="00C86914" w:rsidRPr="00B97B55">
        <w:rPr>
          <w:rFonts w:cstheme="majorHAnsi"/>
          <w:color w:val="auto"/>
          <w:sz w:val="22"/>
          <w:szCs w:val="22"/>
        </w:rPr>
        <w:t xml:space="preserve"> such as </w:t>
      </w:r>
      <w:r w:rsidRPr="00B97B55">
        <w:rPr>
          <w:rFonts w:cstheme="majorHAnsi"/>
          <w:color w:val="auto"/>
          <w:sz w:val="22"/>
          <w:szCs w:val="22"/>
        </w:rPr>
        <w:t>Diabetes, hypertension, smoking, hypercholesterolemia, angina, previous stroke</w:t>
      </w:r>
      <w:r w:rsidR="008A14A6" w:rsidRPr="00B97B55">
        <w:rPr>
          <w:rFonts w:cstheme="majorHAnsi"/>
          <w:color w:val="auto"/>
          <w:sz w:val="22"/>
          <w:szCs w:val="22"/>
        </w:rPr>
        <w:t xml:space="preserve">/TIA, </w:t>
      </w:r>
      <w:r w:rsidRPr="00B97B55">
        <w:rPr>
          <w:rFonts w:cstheme="majorHAnsi"/>
          <w:color w:val="auto"/>
          <w:sz w:val="22"/>
          <w:szCs w:val="22"/>
        </w:rPr>
        <w:t xml:space="preserve">Presence of cerebrovascular disease e.g. aphasia, dysphasia, paralysis (noting the side effected), visual symptoms, tinnitus,  </w:t>
      </w:r>
    </w:p>
    <w:p w14:paraId="78CDB422" w14:textId="77777777" w:rsidR="008A14A6"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Verify the requested procedure correlates with the patient’s clinical presentation; in instances where this is unclear seek out a senior colleague to discuss further before proceeding.</w:t>
      </w:r>
    </w:p>
    <w:p w14:paraId="4E6ABF24" w14:textId="044D53A4" w:rsidR="003C53AD" w:rsidRPr="00B97B55" w:rsidRDefault="008A2B68" w:rsidP="003C53AD">
      <w:pPr>
        <w:pStyle w:val="Heading1"/>
        <w:numPr>
          <w:ilvl w:val="1"/>
          <w:numId w:val="10"/>
        </w:numPr>
        <w:rPr>
          <w:rFonts w:cstheme="majorHAnsi"/>
          <w:color w:val="auto"/>
          <w:sz w:val="22"/>
          <w:szCs w:val="22"/>
        </w:rPr>
      </w:pPr>
      <w:r w:rsidRPr="00B97B55">
        <w:rPr>
          <w:rFonts w:cstheme="majorHAnsi"/>
          <w:color w:val="auto"/>
          <w:sz w:val="22"/>
          <w:szCs w:val="22"/>
        </w:rPr>
        <w:t>Enter the patient’s details onto the ultrasound machine under ‘patient information’ or select the correct patient’s details when working from a radiology pre-booked work-list.</w:t>
      </w:r>
      <w:r w:rsidR="00E75F71" w:rsidRPr="00B97B55">
        <w:rPr>
          <w:rFonts w:cstheme="majorHAnsi"/>
          <w:color w:val="auto"/>
          <w:sz w:val="22"/>
          <w:szCs w:val="22"/>
        </w:rPr>
        <w:t xml:space="preserve"> </w:t>
      </w:r>
    </w:p>
    <w:p w14:paraId="6CD2662A" w14:textId="663CE653" w:rsidR="008A14A6" w:rsidRPr="00B97B55" w:rsidRDefault="00E75F71" w:rsidP="003C53AD">
      <w:pPr>
        <w:pStyle w:val="Heading1"/>
        <w:numPr>
          <w:ilvl w:val="0"/>
          <w:numId w:val="10"/>
        </w:numPr>
        <w:rPr>
          <w:rFonts w:cstheme="majorHAnsi"/>
          <w:color w:val="auto"/>
          <w:sz w:val="22"/>
          <w:szCs w:val="22"/>
        </w:rPr>
      </w:pPr>
      <w:r w:rsidRPr="00B97B55">
        <w:rPr>
          <w:rFonts w:cstheme="majorHAnsi"/>
          <w:color w:val="auto"/>
          <w:sz w:val="22"/>
          <w:szCs w:val="22"/>
        </w:rPr>
        <w:t>Access and positioning</w:t>
      </w:r>
      <w:r w:rsidR="002C74DF" w:rsidRPr="00B97B55">
        <w:rPr>
          <w:rFonts w:cstheme="majorHAnsi"/>
          <w:color w:val="auto"/>
          <w:sz w:val="22"/>
          <w:szCs w:val="22"/>
        </w:rPr>
        <w:t>:</w:t>
      </w:r>
      <w:r w:rsidRPr="00B97B55">
        <w:rPr>
          <w:rFonts w:cstheme="majorHAnsi"/>
          <w:color w:val="auto"/>
          <w:sz w:val="22"/>
          <w:szCs w:val="22"/>
        </w:rPr>
        <w:t xml:space="preserve"> </w:t>
      </w:r>
    </w:p>
    <w:p w14:paraId="125AFFCC" w14:textId="34F8BB2D" w:rsidR="009A3E2C" w:rsidRPr="00B97B55" w:rsidRDefault="003C53AD" w:rsidP="009A3E2C">
      <w:pPr>
        <w:pStyle w:val="Heading1"/>
        <w:numPr>
          <w:ilvl w:val="1"/>
          <w:numId w:val="10"/>
        </w:numPr>
        <w:rPr>
          <w:rFonts w:cstheme="majorHAnsi"/>
          <w:color w:val="auto"/>
          <w:sz w:val="22"/>
          <w:szCs w:val="22"/>
        </w:rPr>
      </w:pPr>
      <w:r w:rsidRPr="00B97B55">
        <w:rPr>
          <w:rFonts w:cstheme="majorHAnsi"/>
          <w:color w:val="auto"/>
          <w:sz w:val="22"/>
          <w:szCs w:val="22"/>
        </w:rPr>
        <w:t>P</w:t>
      </w:r>
      <w:r w:rsidR="008A2B68" w:rsidRPr="00B97B55">
        <w:rPr>
          <w:rFonts w:cstheme="majorHAnsi"/>
          <w:color w:val="auto"/>
          <w:sz w:val="22"/>
          <w:szCs w:val="22"/>
        </w:rPr>
        <w:t xml:space="preserve">atients are asked to adjust their clothing to expose their neck, opening shirt collars or removing other clothing or jewellery in the region of the neck area. The patient is examined in the supine position. </w:t>
      </w:r>
    </w:p>
    <w:p w14:paraId="3265BC50" w14:textId="77777777" w:rsidR="009A3E2C"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 xml:space="preserve">The head and shoulders should be slightly raised for comfort with a small neck support to allow chin extension. </w:t>
      </w:r>
    </w:p>
    <w:p w14:paraId="04249057" w14:textId="77777777" w:rsidR="00446E9A"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During the examination the patient’s mental and physical status should be monitored and modifications made to the examination accordingly. The patient’s dignity and privacy should be maintained at all times.</w:t>
      </w:r>
    </w:p>
    <w:p w14:paraId="3CE9BD33" w14:textId="77777777" w:rsidR="00446E9A"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 xml:space="preserve">The clinical vascular scientist should ensure they are in a comfortable, ergonomic position that is causing no strain on the wrist, arms, neck, back or shoulders. </w:t>
      </w:r>
    </w:p>
    <w:p w14:paraId="6B7B1D51" w14:textId="77777777" w:rsidR="005C16EC"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 xml:space="preserve">The ultrasound chair </w:t>
      </w:r>
      <w:r w:rsidR="00446E9A" w:rsidRPr="00B97B55">
        <w:rPr>
          <w:rFonts w:cstheme="majorHAnsi"/>
          <w:color w:val="auto"/>
          <w:sz w:val="22"/>
          <w:szCs w:val="22"/>
        </w:rPr>
        <w:t>can</w:t>
      </w:r>
      <w:r w:rsidRPr="00B97B55">
        <w:rPr>
          <w:rFonts w:cstheme="majorHAnsi"/>
          <w:color w:val="auto"/>
          <w:sz w:val="22"/>
          <w:szCs w:val="22"/>
        </w:rPr>
        <w:t xml:space="preserve"> be positioned beside the examination couch to ensure the CVS do not have to reach/overstretch to examine the patient.</w:t>
      </w:r>
    </w:p>
    <w:p w14:paraId="0AAA2888" w14:textId="77777777" w:rsidR="005C16EC"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lastRenderedPageBreak/>
        <w:t>For carotid scanning, the CVS can sit behind the head of the examination couch facing the back/top of the patient’s head, with their arm resting on the examination couch beside the patient’s head. The ultrasound machine should be pulled in close to the side of the CVS to ensure no overreaching when manipulating ultrasound controls. The ultrasound screen should be angled towards the CVS to reduce turning of the CVS’s neck.</w:t>
      </w:r>
    </w:p>
    <w:p w14:paraId="26898EF0" w14:textId="77777777" w:rsidR="002C74DF"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 xml:space="preserve">The CVS may also sit adjacent to and facing the patient, in this position the CVS should move the ultrasound chair closer to the head of the bed, by the patient’s shoulder, to reduce over stretching/reaching over the patient. </w:t>
      </w:r>
    </w:p>
    <w:p w14:paraId="04EF73ED" w14:textId="6192FF1B" w:rsidR="002C74DF" w:rsidRPr="00B97B55" w:rsidRDefault="002C74DF" w:rsidP="0043416C">
      <w:pPr>
        <w:pStyle w:val="Heading1"/>
        <w:numPr>
          <w:ilvl w:val="0"/>
          <w:numId w:val="10"/>
        </w:numPr>
        <w:rPr>
          <w:rFonts w:cstheme="majorHAnsi"/>
          <w:color w:val="auto"/>
          <w:sz w:val="22"/>
          <w:szCs w:val="22"/>
        </w:rPr>
      </w:pPr>
      <w:r w:rsidRPr="00B97B55">
        <w:rPr>
          <w:rFonts w:cstheme="majorHAnsi"/>
          <w:color w:val="auto"/>
          <w:sz w:val="22"/>
          <w:szCs w:val="22"/>
        </w:rPr>
        <w:t>The scan</w:t>
      </w:r>
      <w:r w:rsidR="00A54D33" w:rsidRPr="00B97B55">
        <w:rPr>
          <w:rFonts w:cstheme="majorHAnsi"/>
          <w:color w:val="auto"/>
          <w:sz w:val="22"/>
          <w:szCs w:val="22"/>
        </w:rPr>
        <w:t>:</w:t>
      </w:r>
    </w:p>
    <w:p w14:paraId="494ED5CD" w14:textId="77777777" w:rsidR="004C6217" w:rsidRPr="00B97B55" w:rsidRDefault="008A2B68" w:rsidP="002C74DF">
      <w:pPr>
        <w:pStyle w:val="Heading1"/>
        <w:numPr>
          <w:ilvl w:val="1"/>
          <w:numId w:val="10"/>
        </w:numPr>
        <w:rPr>
          <w:rFonts w:cstheme="majorHAnsi"/>
          <w:color w:val="auto"/>
          <w:sz w:val="22"/>
          <w:szCs w:val="22"/>
        </w:rPr>
      </w:pPr>
      <w:r w:rsidRPr="00B97B55">
        <w:rPr>
          <w:rFonts w:cstheme="majorHAnsi"/>
          <w:color w:val="auto"/>
          <w:sz w:val="22"/>
          <w:szCs w:val="22"/>
        </w:rPr>
        <w:t xml:space="preserve">The standard examination should examine bilaterally, the arterial supply to the head and neck encompassing the Common Carotid artery (CCA), carotid bifurcation, external carotid artery (ECA) and internal carotid artery (ICA) to its most accessible distal extra-cranial segment. </w:t>
      </w:r>
    </w:p>
    <w:p w14:paraId="50E38778" w14:textId="77777777" w:rsidR="004C6217" w:rsidRPr="00B97B55" w:rsidRDefault="008A2B68" w:rsidP="0043416C">
      <w:pPr>
        <w:pStyle w:val="Heading1"/>
        <w:numPr>
          <w:ilvl w:val="1"/>
          <w:numId w:val="10"/>
        </w:numPr>
        <w:rPr>
          <w:rFonts w:cstheme="majorHAnsi"/>
          <w:color w:val="auto"/>
          <w:sz w:val="22"/>
          <w:szCs w:val="22"/>
        </w:rPr>
      </w:pPr>
      <w:r w:rsidRPr="00B97B55">
        <w:rPr>
          <w:rFonts w:cstheme="majorHAnsi"/>
          <w:color w:val="auto"/>
          <w:sz w:val="22"/>
          <w:szCs w:val="22"/>
        </w:rPr>
        <w:t>The vertebral artery (VA) should be assessed and flow direction noted. If flow is reversed within the VA the subclavian artery (SCA) should be assessed also.</w:t>
      </w:r>
    </w:p>
    <w:p w14:paraId="722C53DB" w14:textId="77777777" w:rsidR="007A606C" w:rsidRPr="00B97B55" w:rsidRDefault="008A2B68" w:rsidP="007A606C">
      <w:pPr>
        <w:pStyle w:val="Heading1"/>
        <w:numPr>
          <w:ilvl w:val="1"/>
          <w:numId w:val="10"/>
        </w:numPr>
        <w:rPr>
          <w:rFonts w:cstheme="majorHAnsi"/>
          <w:color w:val="auto"/>
          <w:sz w:val="22"/>
          <w:szCs w:val="22"/>
        </w:rPr>
      </w:pPr>
      <w:r w:rsidRPr="00B97B55">
        <w:rPr>
          <w:rFonts w:cstheme="majorHAnsi"/>
          <w:color w:val="auto"/>
          <w:sz w:val="22"/>
          <w:szCs w:val="22"/>
        </w:rPr>
        <w:t>The</w:t>
      </w:r>
      <w:r w:rsidR="004C6217" w:rsidRPr="00B97B55">
        <w:rPr>
          <w:rFonts w:cstheme="majorHAnsi"/>
          <w:color w:val="auto"/>
          <w:sz w:val="22"/>
          <w:szCs w:val="22"/>
        </w:rPr>
        <w:t xml:space="preserve"> above </w:t>
      </w:r>
      <w:r w:rsidRPr="00B97B55">
        <w:rPr>
          <w:rFonts w:cstheme="majorHAnsi"/>
          <w:color w:val="auto"/>
          <w:sz w:val="22"/>
          <w:szCs w:val="22"/>
        </w:rPr>
        <w:t>vessels should be examined thoroughly in B-mode and colour Doppler in both transverse and longitudinal planes to assess for pathology.</w:t>
      </w:r>
    </w:p>
    <w:p w14:paraId="1BAAC10B" w14:textId="68F4D51D" w:rsidR="00AC5150" w:rsidRPr="00B97B55" w:rsidRDefault="008A2B68" w:rsidP="007A606C">
      <w:pPr>
        <w:pStyle w:val="Heading1"/>
        <w:numPr>
          <w:ilvl w:val="1"/>
          <w:numId w:val="10"/>
        </w:numPr>
        <w:rPr>
          <w:rFonts w:cstheme="majorHAnsi"/>
          <w:color w:val="auto"/>
          <w:sz w:val="22"/>
          <w:szCs w:val="22"/>
        </w:rPr>
      </w:pPr>
      <w:r w:rsidRPr="00B97B55">
        <w:rPr>
          <w:rFonts w:cstheme="majorHAnsi"/>
          <w:color w:val="auto"/>
          <w:sz w:val="22"/>
          <w:szCs w:val="22"/>
        </w:rPr>
        <w:t>Pulsed wave spectral Doppler assessment should be taken at intervals throughout the Common (CCA), Internal (ICA)</w:t>
      </w:r>
      <w:r w:rsidR="00224217" w:rsidRPr="00B97B55">
        <w:rPr>
          <w:rFonts w:cstheme="majorHAnsi"/>
          <w:color w:val="auto"/>
          <w:sz w:val="22"/>
          <w:szCs w:val="22"/>
        </w:rPr>
        <w:t xml:space="preserve">, </w:t>
      </w:r>
      <w:r w:rsidRPr="00B97B55">
        <w:rPr>
          <w:rFonts w:cstheme="majorHAnsi"/>
          <w:color w:val="auto"/>
          <w:sz w:val="22"/>
          <w:szCs w:val="22"/>
        </w:rPr>
        <w:t xml:space="preserve">External (ECA) </w:t>
      </w:r>
      <w:proofErr w:type="gramStart"/>
      <w:r w:rsidRPr="00B97B55">
        <w:rPr>
          <w:rFonts w:cstheme="majorHAnsi"/>
          <w:color w:val="auto"/>
          <w:sz w:val="22"/>
          <w:szCs w:val="22"/>
        </w:rPr>
        <w:t xml:space="preserve">carotid </w:t>
      </w:r>
      <w:r w:rsidR="00BD6106" w:rsidRPr="00B97B55">
        <w:rPr>
          <w:rFonts w:cstheme="majorHAnsi"/>
          <w:color w:val="auto"/>
          <w:sz w:val="22"/>
          <w:szCs w:val="22"/>
        </w:rPr>
        <w:t xml:space="preserve"> and</w:t>
      </w:r>
      <w:proofErr w:type="gramEnd"/>
      <w:r w:rsidR="00BD6106" w:rsidRPr="00B97B55">
        <w:rPr>
          <w:rFonts w:cstheme="majorHAnsi"/>
          <w:color w:val="auto"/>
          <w:sz w:val="22"/>
          <w:szCs w:val="22"/>
        </w:rPr>
        <w:t xml:space="preserve"> vertebral </w:t>
      </w:r>
      <w:r w:rsidRPr="00B97B55">
        <w:rPr>
          <w:rFonts w:cstheme="majorHAnsi"/>
          <w:color w:val="auto"/>
          <w:sz w:val="22"/>
          <w:szCs w:val="22"/>
        </w:rPr>
        <w:t xml:space="preserve">arteries and at sites of plaque formation. PW Doppler assessment should be in the longitudinal orientation, maintaining a Doppler angle of </w:t>
      </w:r>
      <w:proofErr w:type="gramStart"/>
      <w:r w:rsidRPr="00B97B55">
        <w:rPr>
          <w:rFonts w:cstheme="majorHAnsi"/>
          <w:color w:val="auto"/>
          <w:sz w:val="22"/>
          <w:szCs w:val="22"/>
        </w:rPr>
        <w:t>between 45-60 degree</w:t>
      </w:r>
      <w:proofErr w:type="gramEnd"/>
      <w:r w:rsidRPr="00B97B55">
        <w:rPr>
          <w:rFonts w:cstheme="majorHAnsi"/>
          <w:color w:val="auto"/>
          <w:sz w:val="22"/>
          <w:szCs w:val="22"/>
        </w:rPr>
        <w:t>’s</w:t>
      </w:r>
      <w:r w:rsidR="00347599">
        <w:rPr>
          <w:rFonts w:cstheme="majorHAnsi"/>
          <w:color w:val="auto"/>
          <w:sz w:val="22"/>
          <w:szCs w:val="22"/>
        </w:rPr>
        <w:t xml:space="preserve"> where possible</w:t>
      </w:r>
      <w:r w:rsidRPr="00B97B55">
        <w:rPr>
          <w:rFonts w:cstheme="majorHAnsi"/>
          <w:color w:val="auto"/>
          <w:sz w:val="22"/>
          <w:szCs w:val="22"/>
        </w:rPr>
        <w:t xml:space="preserve">. </w:t>
      </w:r>
    </w:p>
    <w:p w14:paraId="098E41CD" w14:textId="2E054813" w:rsidR="00976DD6" w:rsidRPr="00B97B55" w:rsidRDefault="007A606C" w:rsidP="00AC5150">
      <w:pPr>
        <w:pStyle w:val="Heading1"/>
        <w:numPr>
          <w:ilvl w:val="2"/>
          <w:numId w:val="10"/>
        </w:numPr>
        <w:rPr>
          <w:rFonts w:cstheme="majorHAnsi"/>
          <w:color w:val="auto"/>
          <w:sz w:val="22"/>
          <w:szCs w:val="22"/>
        </w:rPr>
      </w:pPr>
      <w:r w:rsidRPr="00B97B55">
        <w:rPr>
          <w:rFonts w:cstheme="majorHAnsi"/>
          <w:color w:val="auto"/>
          <w:sz w:val="22"/>
          <w:szCs w:val="22"/>
        </w:rPr>
        <w:t>When recording PSV the spectral Doppler trace should be free of noise and have the scale adjusted to allow for accurate measurement of PSV and EDV.</w:t>
      </w:r>
    </w:p>
    <w:p w14:paraId="15828F4C" w14:textId="799FFBDD" w:rsidR="008A2B68" w:rsidRPr="00B97B55" w:rsidRDefault="008A2B68" w:rsidP="0043416C">
      <w:pPr>
        <w:pStyle w:val="Heading1"/>
        <w:numPr>
          <w:ilvl w:val="1"/>
          <w:numId w:val="10"/>
        </w:numPr>
        <w:rPr>
          <w:rFonts w:cstheme="majorHAnsi"/>
          <w:color w:val="auto"/>
          <w:sz w:val="22"/>
          <w:szCs w:val="22"/>
        </w:rPr>
      </w:pPr>
      <w:r w:rsidRPr="00B97B55">
        <w:rPr>
          <w:rFonts w:eastAsiaTheme="minorEastAsia" w:cstheme="majorHAnsi"/>
          <w:color w:val="auto"/>
          <w:sz w:val="22"/>
          <w:szCs w:val="22"/>
          <w:lang w:val="en-US"/>
        </w:rPr>
        <w:t>In the case of a tortuous vessel the cursor should be aligned to the tangent of curvature at the point of measurement. In the case of an eccentric jet within a stenosis the angle cursor should be aligned to the jet (Oates et al 2012).</w:t>
      </w:r>
    </w:p>
    <w:p w14:paraId="672ECF5C" w14:textId="77777777" w:rsidR="009D677A" w:rsidRPr="00B97B55" w:rsidRDefault="00FC774E" w:rsidP="0043416C">
      <w:pPr>
        <w:pStyle w:val="Heading1"/>
        <w:numPr>
          <w:ilvl w:val="1"/>
          <w:numId w:val="10"/>
        </w:numPr>
        <w:rPr>
          <w:rFonts w:cstheme="majorHAnsi"/>
          <w:color w:val="auto"/>
          <w:sz w:val="22"/>
          <w:szCs w:val="22"/>
        </w:rPr>
      </w:pPr>
      <w:r w:rsidRPr="00B97B55">
        <w:rPr>
          <w:rFonts w:cstheme="majorHAnsi"/>
          <w:color w:val="auto"/>
          <w:sz w:val="22"/>
          <w:szCs w:val="22"/>
        </w:rPr>
        <w:t>As a minimum, the s</w:t>
      </w:r>
      <w:r w:rsidR="008A2B68" w:rsidRPr="00B97B55">
        <w:rPr>
          <w:rFonts w:cstheme="majorHAnsi"/>
          <w:color w:val="auto"/>
          <w:sz w:val="22"/>
          <w:szCs w:val="22"/>
        </w:rPr>
        <w:t>pecific sites for recording Peak Systolic (PSV) and End Diastolic (EDV) velocities are in</w:t>
      </w:r>
      <w:r w:rsidR="004F6561" w:rsidRPr="00B97B55">
        <w:rPr>
          <w:rFonts w:cstheme="majorHAnsi"/>
          <w:color w:val="auto"/>
          <w:sz w:val="22"/>
          <w:szCs w:val="22"/>
        </w:rPr>
        <w:t>:</w:t>
      </w:r>
      <w:r w:rsidR="008A2B68" w:rsidRPr="00B97B55">
        <w:rPr>
          <w:rFonts w:cstheme="majorHAnsi"/>
          <w:color w:val="auto"/>
          <w:sz w:val="22"/>
          <w:szCs w:val="22"/>
        </w:rPr>
        <w:t xml:space="preserve"> </w:t>
      </w:r>
    </w:p>
    <w:p w14:paraId="6488CFE9" w14:textId="2D4B430B" w:rsidR="009D677A" w:rsidRPr="00B97B55" w:rsidRDefault="009D677A" w:rsidP="0043416C">
      <w:pPr>
        <w:pStyle w:val="Heading1"/>
        <w:numPr>
          <w:ilvl w:val="2"/>
          <w:numId w:val="10"/>
        </w:numPr>
        <w:rPr>
          <w:rFonts w:cstheme="majorHAnsi"/>
          <w:color w:val="auto"/>
          <w:sz w:val="22"/>
          <w:szCs w:val="22"/>
        </w:rPr>
      </w:pPr>
      <w:r w:rsidRPr="00B97B55">
        <w:rPr>
          <w:rFonts w:cstheme="majorHAnsi"/>
          <w:color w:val="auto"/>
          <w:sz w:val="22"/>
          <w:szCs w:val="22"/>
        </w:rPr>
        <w:t xml:space="preserve">1. </w:t>
      </w:r>
      <w:proofErr w:type="gramStart"/>
      <w:r w:rsidR="008A2B68" w:rsidRPr="00B97B55">
        <w:rPr>
          <w:rFonts w:cstheme="majorHAnsi"/>
          <w:color w:val="auto"/>
          <w:sz w:val="22"/>
          <w:szCs w:val="22"/>
        </w:rPr>
        <w:t>the</w:t>
      </w:r>
      <w:proofErr w:type="gramEnd"/>
      <w:r w:rsidR="008A2B68" w:rsidRPr="00B97B55">
        <w:rPr>
          <w:rFonts w:cstheme="majorHAnsi"/>
          <w:color w:val="auto"/>
          <w:sz w:val="22"/>
          <w:szCs w:val="22"/>
        </w:rPr>
        <w:t xml:space="preserve"> mid-distal CCA (~ 2cm proximal to bifurcation</w:t>
      </w:r>
      <w:r w:rsidR="00230BF7" w:rsidRPr="00B97B55">
        <w:rPr>
          <w:rFonts w:cstheme="majorHAnsi"/>
          <w:color w:val="auto"/>
          <w:sz w:val="22"/>
          <w:szCs w:val="22"/>
        </w:rPr>
        <w:t>)</w:t>
      </w:r>
    </w:p>
    <w:p w14:paraId="10E8D91F" w14:textId="77777777" w:rsidR="009D677A" w:rsidRPr="00B97B55" w:rsidRDefault="009D677A" w:rsidP="0043416C">
      <w:pPr>
        <w:pStyle w:val="Heading1"/>
        <w:numPr>
          <w:ilvl w:val="2"/>
          <w:numId w:val="10"/>
        </w:numPr>
        <w:rPr>
          <w:rFonts w:cstheme="majorHAnsi"/>
          <w:color w:val="auto"/>
          <w:sz w:val="22"/>
          <w:szCs w:val="22"/>
        </w:rPr>
      </w:pPr>
      <w:r w:rsidRPr="00B97B55">
        <w:rPr>
          <w:rFonts w:cstheme="majorHAnsi"/>
          <w:color w:val="auto"/>
          <w:sz w:val="22"/>
          <w:szCs w:val="22"/>
        </w:rPr>
        <w:t xml:space="preserve">2. </w:t>
      </w:r>
      <w:proofErr w:type="gramStart"/>
      <w:r w:rsidR="008A2B68" w:rsidRPr="00B97B55">
        <w:rPr>
          <w:rFonts w:cstheme="majorHAnsi"/>
          <w:color w:val="auto"/>
          <w:sz w:val="22"/>
          <w:szCs w:val="22"/>
        </w:rPr>
        <w:t>the</w:t>
      </w:r>
      <w:proofErr w:type="gramEnd"/>
      <w:r w:rsidR="008A2B68" w:rsidRPr="00B97B55">
        <w:rPr>
          <w:rFonts w:cstheme="majorHAnsi"/>
          <w:color w:val="auto"/>
          <w:sz w:val="22"/>
          <w:szCs w:val="22"/>
        </w:rPr>
        <w:t xml:space="preserve"> proximal </w:t>
      </w:r>
      <w:r w:rsidR="00FC774E" w:rsidRPr="00B97B55">
        <w:rPr>
          <w:rFonts w:cstheme="majorHAnsi"/>
          <w:color w:val="auto"/>
          <w:sz w:val="22"/>
          <w:szCs w:val="22"/>
        </w:rPr>
        <w:t xml:space="preserve">and distal </w:t>
      </w:r>
      <w:r w:rsidR="008A2B68" w:rsidRPr="00B97B55">
        <w:rPr>
          <w:rFonts w:cstheme="majorHAnsi"/>
          <w:color w:val="auto"/>
          <w:sz w:val="22"/>
          <w:szCs w:val="22"/>
        </w:rPr>
        <w:t xml:space="preserve">ICA, </w:t>
      </w:r>
    </w:p>
    <w:p w14:paraId="65CE911D" w14:textId="77777777" w:rsidR="00464EC0" w:rsidRPr="00B97B55" w:rsidRDefault="00464EC0" w:rsidP="00BE30A9">
      <w:pPr>
        <w:pStyle w:val="Heading1"/>
        <w:numPr>
          <w:ilvl w:val="2"/>
          <w:numId w:val="10"/>
        </w:numPr>
        <w:rPr>
          <w:rFonts w:cstheme="majorHAnsi"/>
          <w:color w:val="auto"/>
          <w:sz w:val="22"/>
          <w:szCs w:val="22"/>
        </w:rPr>
      </w:pPr>
      <w:r w:rsidRPr="00B97B55">
        <w:rPr>
          <w:rFonts w:cstheme="majorHAnsi"/>
          <w:color w:val="auto"/>
          <w:sz w:val="22"/>
          <w:szCs w:val="22"/>
        </w:rPr>
        <w:t xml:space="preserve">3. </w:t>
      </w:r>
      <w:proofErr w:type="gramStart"/>
      <w:r w:rsidR="008A2B68" w:rsidRPr="00B97B55">
        <w:rPr>
          <w:rFonts w:cstheme="majorHAnsi"/>
          <w:color w:val="auto"/>
          <w:sz w:val="22"/>
          <w:szCs w:val="22"/>
        </w:rPr>
        <w:t>the</w:t>
      </w:r>
      <w:proofErr w:type="gramEnd"/>
      <w:r w:rsidR="008A2B68" w:rsidRPr="00B97B55">
        <w:rPr>
          <w:rFonts w:cstheme="majorHAnsi"/>
          <w:color w:val="auto"/>
          <w:sz w:val="22"/>
          <w:szCs w:val="22"/>
        </w:rPr>
        <w:t xml:space="preserve"> proximal ECA </w:t>
      </w:r>
    </w:p>
    <w:p w14:paraId="5632FA0D" w14:textId="77777777" w:rsidR="00230BF7" w:rsidRPr="00B97B55" w:rsidRDefault="00464EC0" w:rsidP="00230BF7">
      <w:pPr>
        <w:pStyle w:val="Heading1"/>
        <w:numPr>
          <w:ilvl w:val="2"/>
          <w:numId w:val="10"/>
        </w:numPr>
        <w:rPr>
          <w:rFonts w:cstheme="majorHAnsi"/>
          <w:color w:val="auto"/>
          <w:sz w:val="22"/>
          <w:szCs w:val="22"/>
        </w:rPr>
      </w:pPr>
      <w:r w:rsidRPr="00B97B55">
        <w:rPr>
          <w:rFonts w:cstheme="majorHAnsi"/>
          <w:color w:val="auto"/>
          <w:sz w:val="22"/>
          <w:szCs w:val="22"/>
        </w:rPr>
        <w:t xml:space="preserve">4. </w:t>
      </w:r>
      <w:proofErr w:type="gramStart"/>
      <w:r w:rsidR="00BE30A9" w:rsidRPr="00B97B55">
        <w:rPr>
          <w:color w:val="auto"/>
          <w:sz w:val="22"/>
          <w:szCs w:val="22"/>
        </w:rPr>
        <w:t>the</w:t>
      </w:r>
      <w:proofErr w:type="gramEnd"/>
      <w:r w:rsidR="00BE30A9" w:rsidRPr="00B97B55">
        <w:rPr>
          <w:color w:val="auto"/>
          <w:sz w:val="22"/>
          <w:szCs w:val="22"/>
        </w:rPr>
        <w:t xml:space="preserve"> vertebral artery</w:t>
      </w:r>
    </w:p>
    <w:p w14:paraId="1E30A2A7" w14:textId="77777777" w:rsidR="00C94096" w:rsidRPr="00B97B55" w:rsidRDefault="0016356C" w:rsidP="0043416C">
      <w:pPr>
        <w:pStyle w:val="Heading1"/>
        <w:numPr>
          <w:ilvl w:val="2"/>
          <w:numId w:val="10"/>
        </w:numPr>
        <w:rPr>
          <w:rFonts w:cstheme="majorHAnsi"/>
          <w:color w:val="auto"/>
          <w:sz w:val="22"/>
          <w:szCs w:val="22"/>
        </w:rPr>
      </w:pPr>
      <w:r w:rsidRPr="00B97B55">
        <w:rPr>
          <w:color w:val="auto"/>
          <w:sz w:val="22"/>
          <w:szCs w:val="22"/>
        </w:rPr>
        <w:t xml:space="preserve">5. </w:t>
      </w:r>
      <w:proofErr w:type="gramStart"/>
      <w:r w:rsidR="008A2B68" w:rsidRPr="00B97B55">
        <w:rPr>
          <w:rFonts w:cstheme="majorHAnsi"/>
          <w:color w:val="auto"/>
          <w:sz w:val="22"/>
          <w:szCs w:val="22"/>
        </w:rPr>
        <w:t>and</w:t>
      </w:r>
      <w:proofErr w:type="gramEnd"/>
      <w:r w:rsidR="008A2B68" w:rsidRPr="00B97B55">
        <w:rPr>
          <w:rFonts w:cstheme="majorHAnsi"/>
          <w:color w:val="auto"/>
          <w:sz w:val="22"/>
          <w:szCs w:val="22"/>
        </w:rPr>
        <w:t xml:space="preserve"> at any sites of significant atheroma, kinking or within a stent. Velocities to be recorded on the examination report PSV and EDV of CCA and ICA.</w:t>
      </w:r>
    </w:p>
    <w:p w14:paraId="0AF75138" w14:textId="77777777" w:rsidR="006C4156" w:rsidRPr="00B97B55" w:rsidRDefault="008A2B68" w:rsidP="00114AB6">
      <w:pPr>
        <w:pStyle w:val="Heading1"/>
        <w:numPr>
          <w:ilvl w:val="1"/>
          <w:numId w:val="10"/>
        </w:numPr>
        <w:rPr>
          <w:rFonts w:cstheme="majorHAnsi"/>
          <w:color w:val="auto"/>
          <w:sz w:val="22"/>
          <w:szCs w:val="22"/>
        </w:rPr>
      </w:pPr>
      <w:r w:rsidRPr="00B97B55">
        <w:rPr>
          <w:rFonts w:cstheme="majorHAnsi"/>
          <w:color w:val="auto"/>
          <w:sz w:val="22"/>
          <w:szCs w:val="22"/>
        </w:rPr>
        <w:lastRenderedPageBreak/>
        <w:t xml:space="preserve">The focus and gain settings should be optimised to minimise noise in the arterial lumen (keep an echo free lumen). The TGC should be kept standardised (straight with gradual increase with increasing depth) throughout the examination to allow for time gain compensation of the image, it should not be manipulated to produce an echo free lumen whilst increasing gain elsewhere on the ultrasound image. </w:t>
      </w:r>
    </w:p>
    <w:p w14:paraId="43D8D6C0" w14:textId="48F0C262" w:rsidR="008A2B68" w:rsidRPr="00B97B55" w:rsidRDefault="008A2B68" w:rsidP="00A54D33">
      <w:pPr>
        <w:pStyle w:val="Heading1"/>
        <w:numPr>
          <w:ilvl w:val="1"/>
          <w:numId w:val="10"/>
        </w:numPr>
        <w:rPr>
          <w:rFonts w:cstheme="majorHAnsi"/>
          <w:color w:val="auto"/>
          <w:sz w:val="22"/>
          <w:szCs w:val="22"/>
        </w:rPr>
      </w:pPr>
      <w:r w:rsidRPr="00B97B55">
        <w:rPr>
          <w:rFonts w:cstheme="majorHAnsi"/>
          <w:color w:val="auto"/>
          <w:sz w:val="22"/>
          <w:szCs w:val="22"/>
        </w:rPr>
        <w:t>At sites of significant atheroma</w:t>
      </w:r>
      <w:r w:rsidR="00316004" w:rsidRPr="00B97B55">
        <w:rPr>
          <w:rFonts w:cstheme="majorHAnsi"/>
          <w:color w:val="auto"/>
          <w:sz w:val="22"/>
          <w:szCs w:val="22"/>
        </w:rPr>
        <w:t>,</w:t>
      </w:r>
      <w:r w:rsidRPr="00B97B55">
        <w:rPr>
          <w:rFonts w:cstheme="majorHAnsi"/>
          <w:color w:val="auto"/>
          <w:sz w:val="22"/>
          <w:szCs w:val="22"/>
        </w:rPr>
        <w:t xml:space="preserve"> images should be taken in B-mode and with colour flow to show delineation of the plaque from the blood flow stream.</w:t>
      </w:r>
    </w:p>
    <w:p w14:paraId="70B367C7" w14:textId="77777777" w:rsidR="008A2B68" w:rsidRPr="00B97B55" w:rsidRDefault="008A2B68" w:rsidP="0043416C">
      <w:pPr>
        <w:pStyle w:val="Heading1"/>
        <w:rPr>
          <w:rFonts w:cstheme="majorHAnsi"/>
          <w:color w:val="auto"/>
          <w:sz w:val="22"/>
          <w:szCs w:val="22"/>
        </w:rPr>
      </w:pPr>
    </w:p>
    <w:p w14:paraId="1AD2C4B7" w14:textId="0F734C47" w:rsidR="008A2B68" w:rsidRPr="00B97B55" w:rsidRDefault="008A2B68" w:rsidP="00F84D38">
      <w:pPr>
        <w:pStyle w:val="Heading1"/>
        <w:rPr>
          <w:rFonts w:cstheme="majorHAnsi"/>
          <w:b/>
          <w:bCs/>
          <w:color w:val="auto"/>
          <w:sz w:val="24"/>
          <w:szCs w:val="24"/>
        </w:rPr>
      </w:pPr>
      <w:r w:rsidRPr="00B97B55">
        <w:rPr>
          <w:rFonts w:cstheme="majorHAnsi"/>
          <w:b/>
          <w:bCs/>
          <w:color w:val="auto"/>
          <w:sz w:val="24"/>
          <w:szCs w:val="24"/>
        </w:rPr>
        <w:t>Carotid Plaque charact</w:t>
      </w:r>
      <w:r w:rsidR="00B97B55">
        <w:rPr>
          <w:rFonts w:cstheme="majorHAnsi"/>
          <w:b/>
          <w:bCs/>
          <w:color w:val="auto"/>
          <w:sz w:val="24"/>
          <w:szCs w:val="24"/>
        </w:rPr>
        <w:t>erisation</w:t>
      </w:r>
    </w:p>
    <w:p w14:paraId="22D162DE" w14:textId="77777777" w:rsidR="008A2B68" w:rsidRPr="00B97B55" w:rsidRDefault="008A2B68" w:rsidP="0043416C">
      <w:pPr>
        <w:pStyle w:val="Heading1"/>
        <w:rPr>
          <w:rFonts w:cstheme="majorHAnsi"/>
          <w:color w:val="auto"/>
          <w:sz w:val="22"/>
          <w:szCs w:val="22"/>
        </w:rPr>
      </w:pPr>
      <w:r w:rsidRPr="00B97B55">
        <w:rPr>
          <w:rFonts w:cstheme="majorHAnsi"/>
          <w:color w:val="auto"/>
          <w:sz w:val="22"/>
          <w:szCs w:val="22"/>
        </w:rPr>
        <w:t xml:space="preserve">Atherosclerotic plaque can be analysed using high resolution B-mode ultrasound, to assess the plaque for morphological features, the following settings should be standardised before the image can be used for plaque characterisation analysis; </w:t>
      </w:r>
    </w:p>
    <w:p w14:paraId="4D1C9FBC" w14:textId="13BBE0C6" w:rsidR="008A2B68" w:rsidRPr="00B97B55" w:rsidRDefault="008A2B68" w:rsidP="0043416C">
      <w:pPr>
        <w:pStyle w:val="Heading1"/>
        <w:rPr>
          <w:rFonts w:cstheme="majorHAnsi"/>
          <w:b/>
          <w:color w:val="auto"/>
          <w:sz w:val="22"/>
          <w:szCs w:val="22"/>
          <w:u w:val="single"/>
        </w:rPr>
      </w:pPr>
      <w:r w:rsidRPr="00B97B55">
        <w:rPr>
          <w:rFonts w:cstheme="majorHAnsi"/>
          <w:b/>
          <w:color w:val="auto"/>
          <w:sz w:val="22"/>
          <w:szCs w:val="22"/>
          <w:u w:val="single"/>
        </w:rPr>
        <w:t>Settings for Image acquisition:</w:t>
      </w:r>
    </w:p>
    <w:p w14:paraId="211AFB65" w14:textId="77777777" w:rsidR="009D3521" w:rsidRPr="00B97B55" w:rsidRDefault="008A2B68" w:rsidP="0043416C">
      <w:pPr>
        <w:pStyle w:val="Heading1"/>
        <w:numPr>
          <w:ilvl w:val="1"/>
          <w:numId w:val="15"/>
        </w:numPr>
        <w:rPr>
          <w:rFonts w:cstheme="majorHAnsi"/>
          <w:color w:val="auto"/>
          <w:sz w:val="22"/>
          <w:szCs w:val="22"/>
        </w:rPr>
      </w:pPr>
      <w:r w:rsidRPr="00B97B55">
        <w:rPr>
          <w:rFonts w:cstheme="majorHAnsi"/>
          <w:color w:val="auto"/>
          <w:sz w:val="22"/>
          <w:szCs w:val="22"/>
        </w:rPr>
        <w:t xml:space="preserve">Ensure vessel is at an adequate depth to be optimally imaged, </w:t>
      </w:r>
    </w:p>
    <w:p w14:paraId="11C9CDC7" w14:textId="77777777" w:rsidR="009D3521" w:rsidRPr="00B97B55" w:rsidRDefault="008A2B68" w:rsidP="0043416C">
      <w:pPr>
        <w:pStyle w:val="Heading1"/>
        <w:numPr>
          <w:ilvl w:val="1"/>
          <w:numId w:val="15"/>
        </w:numPr>
        <w:rPr>
          <w:rFonts w:cstheme="majorHAnsi"/>
          <w:color w:val="auto"/>
          <w:sz w:val="22"/>
          <w:szCs w:val="22"/>
        </w:rPr>
      </w:pPr>
      <w:r w:rsidRPr="00B97B55">
        <w:rPr>
          <w:rFonts w:cstheme="majorHAnsi"/>
          <w:color w:val="auto"/>
          <w:sz w:val="22"/>
          <w:szCs w:val="22"/>
        </w:rPr>
        <w:t>The focus should be moved to be in line with the point of investigation (vessel lumen), or just below the vessel.</w:t>
      </w:r>
    </w:p>
    <w:p w14:paraId="0AC48586" w14:textId="77777777" w:rsidR="009D3521" w:rsidRPr="00B97B55" w:rsidRDefault="008A2B68" w:rsidP="0043416C">
      <w:pPr>
        <w:pStyle w:val="Heading1"/>
        <w:numPr>
          <w:ilvl w:val="1"/>
          <w:numId w:val="15"/>
        </w:numPr>
        <w:rPr>
          <w:rFonts w:cstheme="majorHAnsi"/>
          <w:color w:val="auto"/>
          <w:sz w:val="22"/>
          <w:szCs w:val="22"/>
        </w:rPr>
      </w:pPr>
      <w:r w:rsidRPr="00B97B55">
        <w:rPr>
          <w:rFonts w:cstheme="majorHAnsi"/>
          <w:color w:val="auto"/>
          <w:sz w:val="22"/>
          <w:szCs w:val="22"/>
        </w:rPr>
        <w:t xml:space="preserve">B-mode gain should be adjusted so that the vessel lumen is free of echoes in contrast with the surrounding musculature and </w:t>
      </w:r>
      <w:proofErr w:type="gramStart"/>
      <w:r w:rsidRPr="00B97B55">
        <w:rPr>
          <w:rFonts w:cstheme="majorHAnsi"/>
          <w:color w:val="auto"/>
          <w:sz w:val="22"/>
          <w:szCs w:val="22"/>
        </w:rPr>
        <w:t>tissues,</w:t>
      </w:r>
      <w:proofErr w:type="gramEnd"/>
      <w:r w:rsidRPr="00B97B55">
        <w:rPr>
          <w:rFonts w:cstheme="majorHAnsi"/>
          <w:color w:val="auto"/>
          <w:sz w:val="22"/>
          <w:szCs w:val="22"/>
        </w:rPr>
        <w:t xml:space="preserve"> increase B-mode gain until echo’s appear in the blood vessel lumen then reduce until the lumen becomes free of echoes. </w:t>
      </w:r>
    </w:p>
    <w:p w14:paraId="48205D14" w14:textId="77777777" w:rsidR="009D3521" w:rsidRPr="00B97B55" w:rsidRDefault="008A2B68" w:rsidP="009D3521">
      <w:pPr>
        <w:pStyle w:val="Heading1"/>
        <w:numPr>
          <w:ilvl w:val="1"/>
          <w:numId w:val="15"/>
        </w:numPr>
        <w:rPr>
          <w:rFonts w:cstheme="majorHAnsi"/>
          <w:color w:val="auto"/>
          <w:sz w:val="22"/>
          <w:szCs w:val="22"/>
        </w:rPr>
      </w:pPr>
      <w:r w:rsidRPr="00B97B55">
        <w:rPr>
          <w:rFonts w:cstheme="majorHAnsi"/>
          <w:color w:val="auto"/>
          <w:sz w:val="22"/>
          <w:szCs w:val="22"/>
        </w:rPr>
        <w:t>The TGC toggles should be set in a uniform straight line slightly increasing with greater depths to provide amplification of signals returning from depth to compensate for attenuation.</w:t>
      </w:r>
    </w:p>
    <w:p w14:paraId="7C66AC6E" w14:textId="77777777" w:rsidR="009D3521" w:rsidRPr="00B97B55" w:rsidRDefault="008A2B68" w:rsidP="0043416C">
      <w:pPr>
        <w:pStyle w:val="Heading1"/>
        <w:numPr>
          <w:ilvl w:val="1"/>
          <w:numId w:val="15"/>
        </w:numPr>
        <w:rPr>
          <w:rFonts w:cstheme="majorHAnsi"/>
          <w:color w:val="auto"/>
          <w:sz w:val="22"/>
          <w:szCs w:val="22"/>
        </w:rPr>
      </w:pPr>
      <w:r w:rsidRPr="00B97B55">
        <w:rPr>
          <w:rFonts w:cstheme="majorHAnsi"/>
          <w:color w:val="auto"/>
          <w:sz w:val="22"/>
          <w:szCs w:val="22"/>
        </w:rPr>
        <w:t xml:space="preserve">The TGC or B-mode gain should not be manipulated to make specific areas of the ultrasound image brighter or </w:t>
      </w:r>
      <w:proofErr w:type="gramStart"/>
      <w:r w:rsidRPr="00B97B55">
        <w:rPr>
          <w:rFonts w:cstheme="majorHAnsi"/>
          <w:color w:val="auto"/>
          <w:sz w:val="22"/>
          <w:szCs w:val="22"/>
        </w:rPr>
        <w:t>darker,</w:t>
      </w:r>
      <w:proofErr w:type="gramEnd"/>
      <w:r w:rsidRPr="00B97B55">
        <w:rPr>
          <w:rFonts w:cstheme="majorHAnsi"/>
          <w:color w:val="auto"/>
          <w:sz w:val="22"/>
          <w:szCs w:val="22"/>
        </w:rPr>
        <w:t xml:space="preserve"> the overall image will have TGC applied and overall gain settings to show normal tissue echogenicity.</w:t>
      </w:r>
    </w:p>
    <w:p w14:paraId="41858777" w14:textId="77777777" w:rsidR="00AB3654" w:rsidRPr="00B97B55" w:rsidRDefault="008A2B68" w:rsidP="0043416C">
      <w:pPr>
        <w:pStyle w:val="Heading1"/>
        <w:numPr>
          <w:ilvl w:val="1"/>
          <w:numId w:val="15"/>
        </w:numPr>
        <w:rPr>
          <w:rFonts w:cstheme="majorHAnsi"/>
          <w:color w:val="auto"/>
          <w:sz w:val="22"/>
          <w:szCs w:val="22"/>
        </w:rPr>
      </w:pPr>
      <w:r w:rsidRPr="00B97B55">
        <w:rPr>
          <w:rFonts w:cstheme="majorHAnsi"/>
          <w:color w:val="auto"/>
          <w:sz w:val="22"/>
          <w:szCs w:val="22"/>
        </w:rPr>
        <w:t>The settings within the Carotid ‘</w:t>
      </w:r>
      <w:proofErr w:type="spellStart"/>
      <w:r w:rsidRPr="00B97B55">
        <w:rPr>
          <w:rFonts w:cstheme="majorHAnsi"/>
          <w:color w:val="auto"/>
          <w:sz w:val="22"/>
          <w:szCs w:val="22"/>
        </w:rPr>
        <w:t>preset</w:t>
      </w:r>
      <w:proofErr w:type="spellEnd"/>
      <w:r w:rsidRPr="00B97B55">
        <w:rPr>
          <w:rFonts w:cstheme="majorHAnsi"/>
          <w:color w:val="auto"/>
          <w:sz w:val="22"/>
          <w:szCs w:val="22"/>
        </w:rPr>
        <w:t>’ will be standardised on the ultrasound system, however optimising the image by improving the image resolution can be achieved by the following</w:t>
      </w:r>
    </w:p>
    <w:p w14:paraId="61877121" w14:textId="77777777" w:rsidR="00AB3654" w:rsidRPr="00B97B55" w:rsidRDefault="008A2B68" w:rsidP="0043416C">
      <w:pPr>
        <w:pStyle w:val="Heading1"/>
        <w:numPr>
          <w:ilvl w:val="2"/>
          <w:numId w:val="16"/>
        </w:numPr>
        <w:rPr>
          <w:rFonts w:cstheme="majorHAnsi"/>
          <w:color w:val="auto"/>
          <w:sz w:val="22"/>
          <w:szCs w:val="22"/>
        </w:rPr>
      </w:pPr>
      <w:r w:rsidRPr="00B97B55">
        <w:rPr>
          <w:rFonts w:cstheme="majorHAnsi"/>
          <w:color w:val="auto"/>
          <w:sz w:val="22"/>
          <w:szCs w:val="22"/>
        </w:rPr>
        <w:t>Focus</w:t>
      </w:r>
    </w:p>
    <w:p w14:paraId="138B741E" w14:textId="77777777" w:rsidR="00AB3654" w:rsidRPr="00B97B55" w:rsidRDefault="008A2B68" w:rsidP="0043416C">
      <w:pPr>
        <w:pStyle w:val="Heading1"/>
        <w:numPr>
          <w:ilvl w:val="2"/>
          <w:numId w:val="16"/>
        </w:numPr>
        <w:rPr>
          <w:rFonts w:cstheme="majorHAnsi"/>
          <w:color w:val="auto"/>
          <w:sz w:val="22"/>
          <w:szCs w:val="22"/>
        </w:rPr>
      </w:pPr>
      <w:r w:rsidRPr="00B97B55">
        <w:rPr>
          <w:rFonts w:cstheme="majorHAnsi"/>
          <w:color w:val="auto"/>
          <w:sz w:val="22"/>
          <w:szCs w:val="22"/>
        </w:rPr>
        <w:t>Depth</w:t>
      </w:r>
    </w:p>
    <w:p w14:paraId="5A73F806" w14:textId="77777777" w:rsidR="00AB3654" w:rsidRPr="00B97B55" w:rsidRDefault="008A2B68" w:rsidP="0043416C">
      <w:pPr>
        <w:pStyle w:val="Heading1"/>
        <w:numPr>
          <w:ilvl w:val="2"/>
          <w:numId w:val="16"/>
        </w:numPr>
        <w:rPr>
          <w:rFonts w:cstheme="majorHAnsi"/>
          <w:color w:val="auto"/>
          <w:sz w:val="22"/>
          <w:szCs w:val="22"/>
        </w:rPr>
      </w:pPr>
      <w:r w:rsidRPr="00B97B55">
        <w:rPr>
          <w:rFonts w:cstheme="majorHAnsi"/>
          <w:color w:val="auto"/>
          <w:sz w:val="22"/>
          <w:szCs w:val="22"/>
        </w:rPr>
        <w:t>Harmonic imaging</w:t>
      </w:r>
    </w:p>
    <w:p w14:paraId="5AC4AFAB" w14:textId="56822937" w:rsidR="008A2B68" w:rsidRPr="00B97B55" w:rsidRDefault="008A2B68" w:rsidP="0043416C">
      <w:pPr>
        <w:pStyle w:val="Heading1"/>
        <w:numPr>
          <w:ilvl w:val="2"/>
          <w:numId w:val="16"/>
        </w:numPr>
        <w:rPr>
          <w:rFonts w:cstheme="majorHAnsi"/>
          <w:color w:val="auto"/>
          <w:sz w:val="22"/>
          <w:szCs w:val="22"/>
        </w:rPr>
      </w:pPr>
      <w:r w:rsidRPr="00B97B55">
        <w:rPr>
          <w:rFonts w:cstheme="majorHAnsi"/>
          <w:color w:val="auto"/>
          <w:sz w:val="22"/>
          <w:szCs w:val="22"/>
        </w:rPr>
        <w:t xml:space="preserve">Dynamic Range </w:t>
      </w:r>
    </w:p>
    <w:p w14:paraId="46940757" w14:textId="77777777" w:rsidR="008A2B68" w:rsidRPr="00B97B55" w:rsidRDefault="008A2B68" w:rsidP="0043416C">
      <w:pPr>
        <w:pStyle w:val="Heading1"/>
        <w:rPr>
          <w:rFonts w:cstheme="majorHAnsi"/>
          <w:b/>
          <w:color w:val="auto"/>
          <w:sz w:val="22"/>
          <w:szCs w:val="22"/>
          <w:u w:val="single"/>
        </w:rPr>
      </w:pPr>
    </w:p>
    <w:p w14:paraId="726B8716" w14:textId="77777777" w:rsidR="00510458" w:rsidRPr="00B97B55" w:rsidRDefault="00510458" w:rsidP="0043416C">
      <w:pPr>
        <w:pStyle w:val="Heading1"/>
        <w:rPr>
          <w:rFonts w:cstheme="majorHAnsi"/>
          <w:b/>
          <w:color w:val="auto"/>
          <w:sz w:val="22"/>
          <w:szCs w:val="22"/>
          <w:u w:val="single"/>
        </w:rPr>
      </w:pPr>
    </w:p>
    <w:p w14:paraId="5000AE84" w14:textId="4533E1D5" w:rsidR="00510458" w:rsidRPr="00B97B55" w:rsidRDefault="008A2B68" w:rsidP="0043416C">
      <w:pPr>
        <w:pStyle w:val="Heading1"/>
        <w:rPr>
          <w:rFonts w:cstheme="majorHAnsi"/>
          <w:b/>
          <w:color w:val="auto"/>
          <w:sz w:val="22"/>
          <w:szCs w:val="22"/>
          <w:u w:val="single"/>
        </w:rPr>
      </w:pPr>
      <w:r w:rsidRPr="00B97B55">
        <w:rPr>
          <w:rFonts w:cstheme="majorHAnsi"/>
          <w:b/>
          <w:color w:val="auto"/>
          <w:sz w:val="22"/>
          <w:szCs w:val="22"/>
          <w:u w:val="single"/>
        </w:rPr>
        <w:lastRenderedPageBreak/>
        <w:t>Plaque surface:</w:t>
      </w:r>
    </w:p>
    <w:p w14:paraId="090AC4DD" w14:textId="7CC27E65" w:rsidR="008A2B68" w:rsidRPr="00B97B55" w:rsidRDefault="008A2B68" w:rsidP="0043416C">
      <w:pPr>
        <w:pStyle w:val="Heading1"/>
        <w:rPr>
          <w:rFonts w:cstheme="majorHAnsi"/>
          <w:b/>
          <w:color w:val="auto"/>
          <w:sz w:val="22"/>
          <w:szCs w:val="22"/>
          <w:u w:val="single"/>
        </w:rPr>
      </w:pPr>
      <w:r w:rsidRPr="00B97B55">
        <w:rPr>
          <w:rFonts w:cstheme="majorHAnsi"/>
          <w:color w:val="auto"/>
          <w:sz w:val="22"/>
          <w:szCs w:val="22"/>
        </w:rPr>
        <w:t xml:space="preserve">Atherosclerotic plaque surface </w:t>
      </w:r>
      <w:r w:rsidR="005F5F65">
        <w:rPr>
          <w:rFonts w:cstheme="majorHAnsi"/>
          <w:color w:val="auto"/>
          <w:sz w:val="22"/>
          <w:szCs w:val="22"/>
        </w:rPr>
        <w:t>can</w:t>
      </w:r>
      <w:bookmarkStart w:id="0" w:name="_GoBack"/>
      <w:bookmarkEnd w:id="0"/>
      <w:r w:rsidRPr="00B97B55">
        <w:rPr>
          <w:rFonts w:cstheme="majorHAnsi"/>
          <w:color w:val="auto"/>
          <w:sz w:val="22"/>
          <w:szCs w:val="22"/>
        </w:rPr>
        <w:t xml:space="preserve"> be described using the following terms; </w:t>
      </w:r>
    </w:p>
    <w:p w14:paraId="1A53BFA8" w14:textId="77777777" w:rsidR="005079AD" w:rsidRPr="00B97B55" w:rsidRDefault="008A2B68" w:rsidP="0043416C">
      <w:pPr>
        <w:pStyle w:val="Heading1"/>
        <w:numPr>
          <w:ilvl w:val="1"/>
          <w:numId w:val="18"/>
        </w:numPr>
        <w:rPr>
          <w:rFonts w:cstheme="majorHAnsi"/>
          <w:b/>
          <w:color w:val="auto"/>
          <w:sz w:val="22"/>
          <w:szCs w:val="22"/>
        </w:rPr>
      </w:pPr>
      <w:r w:rsidRPr="00B97B55">
        <w:rPr>
          <w:rFonts w:cstheme="majorHAnsi"/>
          <w:b/>
          <w:color w:val="auto"/>
          <w:sz w:val="22"/>
          <w:szCs w:val="22"/>
        </w:rPr>
        <w:t>Smooth,</w:t>
      </w:r>
    </w:p>
    <w:p w14:paraId="191D730A" w14:textId="77777777" w:rsidR="005079AD" w:rsidRPr="00B97B55" w:rsidRDefault="008A2B68" w:rsidP="0043416C">
      <w:pPr>
        <w:pStyle w:val="Heading1"/>
        <w:numPr>
          <w:ilvl w:val="1"/>
          <w:numId w:val="18"/>
        </w:numPr>
        <w:rPr>
          <w:rFonts w:cstheme="majorHAnsi"/>
          <w:b/>
          <w:color w:val="auto"/>
          <w:sz w:val="22"/>
          <w:szCs w:val="22"/>
        </w:rPr>
      </w:pPr>
      <w:r w:rsidRPr="00B97B55">
        <w:rPr>
          <w:rFonts w:cstheme="majorHAnsi"/>
          <w:b/>
          <w:color w:val="auto"/>
          <w:sz w:val="22"/>
          <w:szCs w:val="22"/>
        </w:rPr>
        <w:t>Irregular</w:t>
      </w:r>
    </w:p>
    <w:p w14:paraId="377D7E81" w14:textId="2BDB5A21" w:rsidR="008A2B68" w:rsidRPr="00B97B55" w:rsidRDefault="008A2B68" w:rsidP="0043416C">
      <w:pPr>
        <w:pStyle w:val="Heading1"/>
        <w:numPr>
          <w:ilvl w:val="1"/>
          <w:numId w:val="18"/>
        </w:numPr>
        <w:rPr>
          <w:rFonts w:cstheme="majorHAnsi"/>
          <w:b/>
          <w:color w:val="auto"/>
          <w:sz w:val="22"/>
          <w:szCs w:val="22"/>
        </w:rPr>
      </w:pPr>
      <w:r w:rsidRPr="00B97B55">
        <w:rPr>
          <w:rFonts w:cstheme="majorHAnsi"/>
          <w:b/>
          <w:color w:val="auto"/>
          <w:sz w:val="22"/>
          <w:szCs w:val="22"/>
        </w:rPr>
        <w:t>Ulcerated</w:t>
      </w:r>
    </w:p>
    <w:p w14:paraId="4E6BB0D9" w14:textId="3CFD5B01" w:rsidR="008A2B68" w:rsidRPr="00B97B55" w:rsidRDefault="008A2B68" w:rsidP="0043416C">
      <w:pPr>
        <w:pStyle w:val="Heading1"/>
        <w:rPr>
          <w:rFonts w:cstheme="majorHAnsi"/>
          <w:color w:val="auto"/>
          <w:sz w:val="22"/>
          <w:szCs w:val="22"/>
        </w:rPr>
      </w:pPr>
      <w:r w:rsidRPr="00B97B55">
        <w:rPr>
          <w:rFonts w:cstheme="majorHAnsi"/>
          <w:color w:val="auto"/>
          <w:sz w:val="22"/>
          <w:szCs w:val="22"/>
        </w:rPr>
        <w:t xml:space="preserve">Plaque surfaces can be described as </w:t>
      </w:r>
      <w:r w:rsidRPr="00B97B55">
        <w:rPr>
          <w:rFonts w:cstheme="majorHAnsi"/>
          <w:i/>
          <w:color w:val="auto"/>
          <w:sz w:val="22"/>
          <w:szCs w:val="22"/>
          <w:u w:val="single"/>
        </w:rPr>
        <w:t xml:space="preserve">1. </w:t>
      </w:r>
      <w:proofErr w:type="gramStart"/>
      <w:r w:rsidRPr="00B97B55">
        <w:rPr>
          <w:rFonts w:cstheme="majorHAnsi"/>
          <w:i/>
          <w:color w:val="auto"/>
          <w:sz w:val="22"/>
          <w:szCs w:val="22"/>
          <w:u w:val="single"/>
        </w:rPr>
        <w:t>smooth</w:t>
      </w:r>
      <w:r w:rsidRPr="00B97B55">
        <w:rPr>
          <w:rFonts w:cstheme="majorHAnsi"/>
          <w:color w:val="auto"/>
          <w:sz w:val="22"/>
          <w:szCs w:val="22"/>
        </w:rPr>
        <w:t xml:space="preserve">  an</w:t>
      </w:r>
      <w:proofErr w:type="gramEnd"/>
      <w:r w:rsidRPr="00B97B55">
        <w:rPr>
          <w:rFonts w:cstheme="majorHAnsi"/>
          <w:color w:val="auto"/>
          <w:sz w:val="22"/>
          <w:szCs w:val="22"/>
        </w:rPr>
        <w:t xml:space="preserve"> intact echogenic and uninterrupted intima/plaque capsule. </w:t>
      </w:r>
      <w:r w:rsidRPr="00B97B55">
        <w:rPr>
          <w:rFonts w:cstheme="majorHAnsi"/>
          <w:i/>
          <w:color w:val="auto"/>
          <w:sz w:val="22"/>
          <w:szCs w:val="22"/>
          <w:u w:val="single"/>
        </w:rPr>
        <w:t>2. Irregular</w:t>
      </w:r>
      <w:r w:rsidRPr="00B97B55">
        <w:rPr>
          <w:rFonts w:cstheme="majorHAnsi"/>
          <w:color w:val="auto"/>
          <w:sz w:val="22"/>
          <w:szCs w:val="22"/>
        </w:rPr>
        <w:t xml:space="preserve"> a disruption in the intima/plaque capsule echogenicity indicating a thinning or irregular surfaced plaque, this type of plaque can lead to an ulcerated plaque. </w:t>
      </w:r>
      <w:r w:rsidRPr="00B97B55">
        <w:rPr>
          <w:rFonts w:cstheme="majorHAnsi"/>
          <w:i/>
          <w:color w:val="auto"/>
          <w:sz w:val="22"/>
          <w:szCs w:val="22"/>
          <w:u w:val="single"/>
        </w:rPr>
        <w:t xml:space="preserve">3. </w:t>
      </w:r>
      <w:r w:rsidRPr="00B97B55">
        <w:rPr>
          <w:rFonts w:cstheme="majorHAnsi"/>
          <w:i/>
          <w:color w:val="auto"/>
          <w:sz w:val="22"/>
          <w:szCs w:val="22"/>
        </w:rPr>
        <w:t xml:space="preserve">Ulcerated </w:t>
      </w:r>
      <w:r w:rsidRPr="00B97B55">
        <w:rPr>
          <w:rFonts w:cstheme="majorHAnsi"/>
          <w:color w:val="auto"/>
          <w:sz w:val="22"/>
          <w:szCs w:val="22"/>
        </w:rPr>
        <w:t>with disruption of the capsule that creates a break/gap in the plaque capsule measuring at least 2mm, flow should be seen entering the crater for a positive identification.</w:t>
      </w:r>
    </w:p>
    <w:p w14:paraId="146C545E" w14:textId="77777777" w:rsidR="008A2B68" w:rsidRPr="00B97B55" w:rsidRDefault="008A2B68" w:rsidP="0043416C">
      <w:pPr>
        <w:pStyle w:val="Heading1"/>
        <w:rPr>
          <w:rFonts w:cstheme="majorHAnsi"/>
          <w:color w:val="auto"/>
          <w:sz w:val="22"/>
          <w:szCs w:val="22"/>
        </w:rPr>
      </w:pPr>
      <w:r w:rsidRPr="00B97B55">
        <w:rPr>
          <w:rFonts w:cstheme="majorHAnsi"/>
          <w:color w:val="auto"/>
          <w:sz w:val="22"/>
          <w:szCs w:val="22"/>
        </w:rPr>
        <w:t xml:space="preserve">Plaque ulceration can be detected using high-resolution B-mode </w:t>
      </w:r>
      <w:proofErr w:type="gramStart"/>
      <w:r w:rsidRPr="00B97B55">
        <w:rPr>
          <w:rFonts w:cstheme="majorHAnsi"/>
          <w:color w:val="auto"/>
          <w:sz w:val="22"/>
          <w:szCs w:val="22"/>
        </w:rPr>
        <w:t>ultrasound,</w:t>
      </w:r>
      <w:proofErr w:type="gramEnd"/>
      <w:r w:rsidRPr="00B97B55">
        <w:rPr>
          <w:rFonts w:cstheme="majorHAnsi"/>
          <w:color w:val="auto"/>
          <w:sz w:val="22"/>
          <w:szCs w:val="22"/>
        </w:rPr>
        <w:t xml:space="preserve"> plaque ulceration is classified as flow entering a plaque, or circulation of blood flow within a plaque. </w:t>
      </w:r>
    </w:p>
    <w:p w14:paraId="1AED6454" w14:textId="77777777" w:rsidR="008A2B68" w:rsidRPr="00B97B55" w:rsidRDefault="008A2B68" w:rsidP="0043416C">
      <w:pPr>
        <w:pStyle w:val="Heading1"/>
        <w:rPr>
          <w:rFonts w:cstheme="majorHAnsi"/>
          <w:i/>
          <w:color w:val="auto"/>
          <w:sz w:val="22"/>
          <w:szCs w:val="22"/>
          <w:u w:val="single"/>
        </w:rPr>
      </w:pPr>
    </w:p>
    <w:p w14:paraId="202EBD9D" w14:textId="77777777" w:rsidR="008A2B68" w:rsidRPr="00B97B55" w:rsidRDefault="008A2B68" w:rsidP="0043416C">
      <w:pPr>
        <w:pStyle w:val="Heading1"/>
        <w:rPr>
          <w:rFonts w:cstheme="majorHAnsi"/>
          <w:b/>
          <w:color w:val="auto"/>
          <w:sz w:val="22"/>
          <w:szCs w:val="22"/>
        </w:rPr>
      </w:pPr>
    </w:p>
    <w:p w14:paraId="23A7AD2A" w14:textId="7AC77F24" w:rsidR="008A2B68" w:rsidRPr="00B97B55" w:rsidRDefault="008A2B68" w:rsidP="0043416C">
      <w:pPr>
        <w:pStyle w:val="Heading1"/>
        <w:rPr>
          <w:rFonts w:cstheme="majorHAnsi"/>
          <w:b/>
          <w:color w:val="auto"/>
          <w:sz w:val="22"/>
          <w:szCs w:val="22"/>
          <w:u w:val="single"/>
        </w:rPr>
      </w:pPr>
      <w:r w:rsidRPr="00B97B55">
        <w:rPr>
          <w:rFonts w:cstheme="majorHAnsi"/>
          <w:b/>
          <w:color w:val="auto"/>
          <w:sz w:val="22"/>
          <w:szCs w:val="22"/>
          <w:u w:val="single"/>
        </w:rPr>
        <w:t>Overall echogenicity and echo texture of the plaque:</w:t>
      </w:r>
    </w:p>
    <w:p w14:paraId="23D782C9" w14:textId="015E8FE7" w:rsidR="008A2B68" w:rsidRPr="00B97B55" w:rsidRDefault="008A2B68" w:rsidP="0043416C">
      <w:pPr>
        <w:pStyle w:val="Heading1"/>
        <w:rPr>
          <w:rFonts w:cstheme="majorHAnsi"/>
          <w:color w:val="auto"/>
          <w:sz w:val="22"/>
          <w:szCs w:val="22"/>
        </w:rPr>
      </w:pPr>
      <w:r w:rsidRPr="00B97B55">
        <w:rPr>
          <w:rFonts w:cstheme="majorHAnsi"/>
          <w:color w:val="auto"/>
          <w:sz w:val="22"/>
          <w:szCs w:val="22"/>
        </w:rPr>
        <w:t xml:space="preserve">The reference points for echogenicity of a </w:t>
      </w:r>
      <w:proofErr w:type="gramStart"/>
      <w:r w:rsidRPr="00B97B55">
        <w:rPr>
          <w:rFonts w:cstheme="majorHAnsi"/>
          <w:color w:val="auto"/>
          <w:sz w:val="22"/>
          <w:szCs w:val="22"/>
        </w:rPr>
        <w:t>plaque,</w:t>
      </w:r>
      <w:proofErr w:type="gramEnd"/>
      <w:r w:rsidRPr="00B97B55">
        <w:rPr>
          <w:rFonts w:cstheme="majorHAnsi"/>
          <w:color w:val="auto"/>
          <w:sz w:val="22"/>
          <w:szCs w:val="22"/>
        </w:rPr>
        <w:t xml:space="preserve"> should be; blood flow, the artery lumen for hypoechoic, and the sternomastoid, neck muscle for fibrous tissue known as isoechoic, and bone for hyperechoic, the brightest echogenicity indicating a solid hard density. </w:t>
      </w:r>
    </w:p>
    <w:p w14:paraId="159D7289" w14:textId="77777777" w:rsidR="00CF452D" w:rsidRPr="00B97B55" w:rsidRDefault="008A2B68" w:rsidP="0043416C">
      <w:pPr>
        <w:pStyle w:val="Heading1"/>
        <w:numPr>
          <w:ilvl w:val="1"/>
          <w:numId w:val="19"/>
        </w:numPr>
        <w:rPr>
          <w:rFonts w:cstheme="majorHAnsi"/>
          <w:color w:val="auto"/>
          <w:sz w:val="22"/>
          <w:szCs w:val="22"/>
        </w:rPr>
      </w:pPr>
      <w:r w:rsidRPr="00B97B55">
        <w:rPr>
          <w:rFonts w:cstheme="majorHAnsi"/>
          <w:b/>
          <w:color w:val="auto"/>
          <w:sz w:val="22"/>
          <w:szCs w:val="22"/>
        </w:rPr>
        <w:t>Homogeno</w:t>
      </w:r>
      <w:r w:rsidR="00CF452D" w:rsidRPr="00B97B55">
        <w:rPr>
          <w:rFonts w:cstheme="majorHAnsi"/>
          <w:b/>
          <w:color w:val="auto"/>
          <w:sz w:val="22"/>
          <w:szCs w:val="22"/>
        </w:rPr>
        <w:t>u</w:t>
      </w:r>
      <w:r w:rsidRPr="00B97B55">
        <w:rPr>
          <w:rFonts w:cstheme="majorHAnsi"/>
          <w:b/>
          <w:color w:val="auto"/>
          <w:sz w:val="22"/>
          <w:szCs w:val="22"/>
        </w:rPr>
        <w:t>s:</w:t>
      </w:r>
      <w:r w:rsidRPr="00B97B55">
        <w:rPr>
          <w:rFonts w:cstheme="majorHAnsi"/>
          <w:color w:val="auto"/>
          <w:sz w:val="22"/>
          <w:szCs w:val="22"/>
        </w:rPr>
        <w:t xml:space="preserve"> uniform echo pattern, indicating the plaque is made up of the same material consistency. This describes the consistency and not the level of echogenicity. There can be uniform echo lucent plaque’s and uniform echogenic plaques.</w:t>
      </w:r>
    </w:p>
    <w:p w14:paraId="37A1FCAF" w14:textId="45F2FB3F" w:rsidR="008A2B68" w:rsidRPr="00B97B55" w:rsidRDefault="008A2B68" w:rsidP="0043416C">
      <w:pPr>
        <w:pStyle w:val="Heading1"/>
        <w:numPr>
          <w:ilvl w:val="1"/>
          <w:numId w:val="19"/>
        </w:numPr>
        <w:rPr>
          <w:rFonts w:cstheme="majorHAnsi"/>
          <w:color w:val="auto"/>
          <w:sz w:val="22"/>
          <w:szCs w:val="22"/>
        </w:rPr>
      </w:pPr>
      <w:r w:rsidRPr="00B97B55">
        <w:rPr>
          <w:rFonts w:cstheme="majorHAnsi"/>
          <w:b/>
          <w:color w:val="auto"/>
          <w:sz w:val="22"/>
          <w:szCs w:val="22"/>
        </w:rPr>
        <w:t>Heterogeneous:</w:t>
      </w:r>
      <w:r w:rsidRPr="00B97B55">
        <w:rPr>
          <w:rFonts w:cstheme="majorHAnsi"/>
          <w:color w:val="auto"/>
          <w:sz w:val="22"/>
          <w:szCs w:val="22"/>
        </w:rPr>
        <w:t xml:space="preserve"> mixed echogenicity (regions of different echogenicity/echo texture) indicating a plaque is composed of differing density materials, of different consistencies, varying density of the plaque composition.</w:t>
      </w:r>
    </w:p>
    <w:p w14:paraId="5C67900D" w14:textId="77777777" w:rsidR="008A2B68" w:rsidRPr="00B97B55" w:rsidRDefault="008A2B68" w:rsidP="0043416C">
      <w:pPr>
        <w:pStyle w:val="Heading1"/>
        <w:rPr>
          <w:rFonts w:cstheme="majorHAnsi"/>
          <w:color w:val="auto"/>
          <w:sz w:val="22"/>
          <w:szCs w:val="22"/>
        </w:rPr>
      </w:pPr>
    </w:p>
    <w:p w14:paraId="0C0E31B2" w14:textId="77777777" w:rsidR="008A2B68" w:rsidRPr="00B97B55" w:rsidRDefault="008A2B68" w:rsidP="0043416C">
      <w:pPr>
        <w:pStyle w:val="Heading1"/>
        <w:rPr>
          <w:rFonts w:cstheme="majorHAnsi"/>
          <w:color w:val="auto"/>
          <w:sz w:val="22"/>
          <w:szCs w:val="22"/>
        </w:rPr>
      </w:pPr>
    </w:p>
    <w:p w14:paraId="17952D84" w14:textId="1312013D" w:rsidR="008A2B68" w:rsidRPr="00B97B55" w:rsidRDefault="008A2B68" w:rsidP="0043416C">
      <w:pPr>
        <w:pStyle w:val="Heading1"/>
        <w:rPr>
          <w:rFonts w:cstheme="majorHAnsi"/>
          <w:color w:val="auto"/>
          <w:sz w:val="22"/>
          <w:szCs w:val="22"/>
        </w:rPr>
      </w:pPr>
    </w:p>
    <w:p w14:paraId="34C62CC5" w14:textId="31B05078" w:rsidR="00CF452D" w:rsidRPr="00B97B55" w:rsidRDefault="00CF452D" w:rsidP="00CF452D"/>
    <w:p w14:paraId="0584A399" w14:textId="4DABDE9D" w:rsidR="008A2B68" w:rsidRPr="00B97B55" w:rsidRDefault="003B7B73" w:rsidP="0043416C">
      <w:pPr>
        <w:pStyle w:val="Heading1"/>
        <w:rPr>
          <w:rFonts w:eastAsiaTheme="minorEastAsia" w:cstheme="majorHAnsi"/>
          <w:b/>
          <w:color w:val="auto"/>
          <w:sz w:val="24"/>
          <w:szCs w:val="24"/>
        </w:rPr>
      </w:pPr>
      <w:r w:rsidRPr="00B97B55">
        <w:rPr>
          <w:rFonts w:eastAsiaTheme="minorEastAsia" w:cstheme="majorHAnsi"/>
          <w:b/>
          <w:color w:val="auto"/>
          <w:sz w:val="24"/>
          <w:szCs w:val="24"/>
          <w:lang w:val="en-US"/>
        </w:rPr>
        <w:lastRenderedPageBreak/>
        <w:t>Th</w:t>
      </w:r>
      <w:r w:rsidR="008A2B68" w:rsidRPr="00B97B55">
        <w:rPr>
          <w:rFonts w:eastAsiaTheme="minorEastAsia" w:cstheme="majorHAnsi"/>
          <w:b/>
          <w:color w:val="auto"/>
          <w:sz w:val="24"/>
          <w:szCs w:val="24"/>
          <w:lang w:val="en-US"/>
        </w:rPr>
        <w:t>e large bulb</w:t>
      </w:r>
    </w:p>
    <w:p w14:paraId="4C84CE51" w14:textId="77777777" w:rsidR="008A2B68" w:rsidRPr="00B97B55" w:rsidRDefault="008A2B68" w:rsidP="0043416C">
      <w:pPr>
        <w:pStyle w:val="Heading1"/>
        <w:rPr>
          <w:rFonts w:eastAsiaTheme="minorEastAsia" w:cstheme="majorHAnsi"/>
          <w:color w:val="auto"/>
          <w:sz w:val="22"/>
          <w:szCs w:val="22"/>
          <w:lang w:val="en-US"/>
        </w:rPr>
      </w:pPr>
      <w:r w:rsidRPr="00B97B55">
        <w:rPr>
          <w:rFonts w:cstheme="majorHAnsi"/>
          <w:color w:val="auto"/>
          <w:sz w:val="22"/>
          <w:szCs w:val="22"/>
        </w:rPr>
        <w:t xml:space="preserve">The carotid bulb should be assessed for atherosclerotic plaque. In cases where there is a large bulb with a large volume of plaque present, however, is not causing any haemodynamic significant changes, </w:t>
      </w:r>
      <w:r w:rsidRPr="00B97B55">
        <w:rPr>
          <w:rFonts w:eastAsiaTheme="minorEastAsia" w:cstheme="majorHAnsi"/>
          <w:color w:val="auto"/>
          <w:sz w:val="22"/>
          <w:szCs w:val="22"/>
          <w:lang w:val="en-US"/>
        </w:rPr>
        <w:t xml:space="preserve">diameter reduction measurements can be made on the B-mode image, these will be dependent on appropriate gain selection and choice of imaging plane. </w:t>
      </w:r>
    </w:p>
    <w:p w14:paraId="1DEBD9F0" w14:textId="77777777" w:rsidR="008A2B68" w:rsidRPr="00B97B55" w:rsidRDefault="008A2B68" w:rsidP="0043416C">
      <w:pPr>
        <w:pStyle w:val="Heading1"/>
        <w:rPr>
          <w:rFonts w:eastAsiaTheme="minorEastAsia" w:cstheme="majorHAnsi"/>
          <w:color w:val="auto"/>
          <w:sz w:val="22"/>
          <w:szCs w:val="22"/>
          <w:lang w:val="en-US"/>
        </w:rPr>
      </w:pPr>
      <w:r w:rsidRPr="00B97B55">
        <w:rPr>
          <w:rFonts w:eastAsiaTheme="minorEastAsia" w:cstheme="majorHAnsi"/>
          <w:color w:val="auto"/>
          <w:sz w:val="22"/>
          <w:szCs w:val="22"/>
          <w:lang w:val="en-US"/>
        </w:rPr>
        <w:t>Diameter measurements made in the bulb should be made using the NASCET method to correlate with the velocity criteria used,</w:t>
      </w:r>
    </w:p>
    <w:p w14:paraId="7C147DDD" w14:textId="77777777" w:rsidR="008A2B68" w:rsidRPr="00B97B55" w:rsidRDefault="008A2B68" w:rsidP="0043416C">
      <w:pPr>
        <w:pStyle w:val="Heading1"/>
        <w:rPr>
          <w:rFonts w:eastAsiaTheme="minorEastAsia" w:cstheme="majorHAnsi"/>
          <w:color w:val="auto"/>
          <w:sz w:val="22"/>
          <w:szCs w:val="22"/>
          <w:lang w:val="en-US"/>
        </w:rPr>
      </w:pPr>
      <w:r w:rsidRPr="00B97B55">
        <w:rPr>
          <w:rFonts w:eastAsiaTheme="minorEastAsia" w:cstheme="majorHAnsi"/>
          <w:noProof/>
          <w:color w:val="auto"/>
          <w:sz w:val="22"/>
          <w:szCs w:val="22"/>
          <w:lang w:eastAsia="en-GB"/>
        </w:rPr>
        <w:drawing>
          <wp:inline distT="0" distB="0" distL="0" distR="0" wp14:anchorId="07BB9EF5" wp14:editId="43CDC1CB">
            <wp:extent cx="2171700" cy="2284574"/>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2155" cy="2285052"/>
                    </a:xfrm>
                    <a:prstGeom prst="rect">
                      <a:avLst/>
                    </a:prstGeom>
                    <a:noFill/>
                    <a:ln>
                      <a:noFill/>
                    </a:ln>
                  </pic:spPr>
                </pic:pic>
              </a:graphicData>
            </a:graphic>
          </wp:inline>
        </w:drawing>
      </w:r>
    </w:p>
    <w:p w14:paraId="392D7189" w14:textId="77777777" w:rsidR="008A2B68" w:rsidRPr="00B97B55" w:rsidRDefault="008A2B68" w:rsidP="0043416C">
      <w:pPr>
        <w:pStyle w:val="Heading1"/>
        <w:rPr>
          <w:rFonts w:cstheme="majorHAnsi"/>
          <w:color w:val="auto"/>
          <w:sz w:val="22"/>
          <w:szCs w:val="22"/>
        </w:rPr>
      </w:pPr>
    </w:p>
    <w:p w14:paraId="2426916A" w14:textId="439C40F8" w:rsidR="008A2B68" w:rsidRPr="00B97B55" w:rsidRDefault="008A2B68" w:rsidP="0043416C">
      <w:pPr>
        <w:pStyle w:val="Heading1"/>
        <w:rPr>
          <w:rFonts w:cstheme="majorHAnsi"/>
          <w:i/>
          <w:color w:val="auto"/>
          <w:sz w:val="22"/>
          <w:szCs w:val="22"/>
        </w:rPr>
      </w:pPr>
      <w:r w:rsidRPr="00B97B55">
        <w:rPr>
          <w:rFonts w:cstheme="majorHAnsi"/>
          <w:i/>
          <w:color w:val="auto"/>
          <w:sz w:val="22"/>
          <w:szCs w:val="22"/>
        </w:rPr>
        <w:t>‘It is recognized that large plaques in large bulbs but with a good residual lumen may still be a significant risk factor We therefore recommend as an exception, that in the case of a large carotid bulb (e.g.: greater than 10 mm diameter)</w:t>
      </w:r>
      <w:proofErr w:type="gramStart"/>
      <w:r w:rsidRPr="00B97B55">
        <w:rPr>
          <w:rFonts w:cstheme="majorHAnsi"/>
          <w:i/>
          <w:color w:val="auto"/>
          <w:sz w:val="22"/>
          <w:szCs w:val="22"/>
        </w:rPr>
        <w:t>,20,21</w:t>
      </w:r>
      <w:proofErr w:type="gramEnd"/>
      <w:r w:rsidRPr="00B97B55">
        <w:rPr>
          <w:rFonts w:cstheme="majorHAnsi"/>
          <w:i/>
          <w:color w:val="auto"/>
          <w:sz w:val="22"/>
          <w:szCs w:val="22"/>
        </w:rPr>
        <w:t xml:space="preserve"> direct measurements of the bulb diameter and plaque thickness is made and reported with a note that there remains a good residual lumen.’ (Oates et al 2012)</w:t>
      </w:r>
    </w:p>
    <w:p w14:paraId="5C7530F9" w14:textId="77777777" w:rsidR="005D3F8A" w:rsidRPr="00B97B55" w:rsidRDefault="005D3F8A" w:rsidP="005D3F8A"/>
    <w:p w14:paraId="402F4AE1" w14:textId="02E56115" w:rsidR="008A2B68" w:rsidRPr="00B97B55" w:rsidRDefault="008A2B68" w:rsidP="0043416C">
      <w:pPr>
        <w:pStyle w:val="Heading1"/>
        <w:rPr>
          <w:rFonts w:cstheme="majorHAnsi"/>
          <w:b/>
          <w:color w:val="auto"/>
          <w:sz w:val="22"/>
          <w:szCs w:val="22"/>
        </w:rPr>
      </w:pPr>
      <w:r w:rsidRPr="00B97B55">
        <w:rPr>
          <w:rFonts w:cstheme="majorHAnsi"/>
          <w:b/>
          <w:color w:val="auto"/>
          <w:sz w:val="22"/>
          <w:szCs w:val="22"/>
        </w:rPr>
        <w:t>Criteria for the grading of extra-cranial internal carotid artery stenosis:</w:t>
      </w:r>
    </w:p>
    <w:p w14:paraId="71586C15" w14:textId="77777777" w:rsidR="008A2B68" w:rsidRPr="00B97B55" w:rsidRDefault="008A2B68" w:rsidP="0043416C">
      <w:pPr>
        <w:pStyle w:val="Heading1"/>
        <w:rPr>
          <w:rFonts w:cstheme="majorHAnsi"/>
          <w:b/>
          <w:color w:val="auto"/>
          <w:sz w:val="22"/>
          <w:szCs w:val="22"/>
        </w:rPr>
      </w:pPr>
      <w:r w:rsidRPr="00B97B55">
        <w:rPr>
          <w:rFonts w:cstheme="majorHAnsi"/>
          <w:b/>
          <w:color w:val="auto"/>
          <w:sz w:val="22"/>
          <w:szCs w:val="22"/>
        </w:rPr>
        <w:t>Table 1 Joint recommendation’s</w:t>
      </w:r>
    </w:p>
    <w:p w14:paraId="6837535E" w14:textId="77777777" w:rsidR="008A2B68" w:rsidRPr="00A52A20" w:rsidRDefault="008A2B68" w:rsidP="0043416C">
      <w:pPr>
        <w:pStyle w:val="Heading1"/>
        <w:rPr>
          <w:rFonts w:cstheme="majorHAns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50"/>
        <w:gridCol w:w="1963"/>
        <w:gridCol w:w="2520"/>
        <w:gridCol w:w="2049"/>
      </w:tblGrid>
      <w:tr w:rsidR="008A2B68" w:rsidRPr="00A52A20" w14:paraId="106930FF" w14:textId="77777777" w:rsidTr="00A3773A">
        <w:tc>
          <w:tcPr>
            <w:tcW w:w="0" w:type="auto"/>
            <w:tcBorders>
              <w:left w:val="single" w:sz="4" w:space="0" w:color="auto"/>
              <w:bottom w:val="single" w:sz="4" w:space="0" w:color="auto"/>
              <w:right w:val="nil"/>
            </w:tcBorders>
          </w:tcPr>
          <w:p w14:paraId="2D863329" w14:textId="77777777" w:rsidR="008A2B68" w:rsidRPr="00A52A20" w:rsidRDefault="008A2B68" w:rsidP="0043416C">
            <w:pPr>
              <w:pStyle w:val="Heading1"/>
              <w:rPr>
                <w:rFonts w:cstheme="majorHAnsi"/>
                <w:b/>
                <w:sz w:val="22"/>
                <w:szCs w:val="22"/>
              </w:rPr>
            </w:pPr>
            <w:r w:rsidRPr="00A52A20">
              <w:rPr>
                <w:rFonts w:cstheme="majorHAnsi"/>
                <w:b/>
                <w:sz w:val="22"/>
                <w:szCs w:val="22"/>
              </w:rPr>
              <w:t>Percentage Stenosis (NASCET)</w:t>
            </w:r>
          </w:p>
        </w:tc>
        <w:tc>
          <w:tcPr>
            <w:tcW w:w="0" w:type="auto"/>
            <w:tcBorders>
              <w:left w:val="nil"/>
              <w:bottom w:val="single" w:sz="4" w:space="0" w:color="auto"/>
              <w:right w:val="nil"/>
            </w:tcBorders>
          </w:tcPr>
          <w:p w14:paraId="106588F5" w14:textId="77777777" w:rsidR="008A2B68" w:rsidRPr="00A52A20" w:rsidRDefault="008A2B68" w:rsidP="0043416C">
            <w:pPr>
              <w:pStyle w:val="Heading1"/>
              <w:rPr>
                <w:rFonts w:cstheme="majorHAnsi"/>
                <w:b/>
                <w:sz w:val="22"/>
                <w:szCs w:val="22"/>
              </w:rPr>
            </w:pPr>
            <w:r w:rsidRPr="00A52A20">
              <w:rPr>
                <w:rFonts w:cstheme="majorHAnsi"/>
                <w:b/>
                <w:sz w:val="22"/>
                <w:szCs w:val="22"/>
              </w:rPr>
              <w:t>ICA peak systolic velocity cm/sec</w:t>
            </w:r>
          </w:p>
        </w:tc>
        <w:tc>
          <w:tcPr>
            <w:tcW w:w="0" w:type="auto"/>
            <w:tcBorders>
              <w:left w:val="nil"/>
              <w:bottom w:val="single" w:sz="4" w:space="0" w:color="auto"/>
              <w:right w:val="nil"/>
            </w:tcBorders>
          </w:tcPr>
          <w:p w14:paraId="2243E969" w14:textId="77777777" w:rsidR="008A2B68" w:rsidRPr="00A52A20" w:rsidRDefault="008A2B68" w:rsidP="0043416C">
            <w:pPr>
              <w:pStyle w:val="Heading1"/>
              <w:rPr>
                <w:rFonts w:cstheme="majorHAnsi"/>
                <w:b/>
                <w:sz w:val="22"/>
                <w:szCs w:val="22"/>
              </w:rPr>
            </w:pPr>
            <w:r w:rsidRPr="00A52A20">
              <w:rPr>
                <w:rFonts w:cstheme="majorHAnsi"/>
                <w:b/>
                <w:sz w:val="22"/>
                <w:szCs w:val="22"/>
              </w:rPr>
              <w:t>Peak Systolic velocity ratio ICA</w:t>
            </w:r>
            <w:r w:rsidRPr="00A52A20">
              <w:rPr>
                <w:rFonts w:cstheme="majorHAnsi"/>
                <w:b/>
                <w:sz w:val="22"/>
                <w:szCs w:val="22"/>
                <w:vertAlign w:val="subscript"/>
              </w:rPr>
              <w:t>PSV</w:t>
            </w:r>
            <w:r w:rsidRPr="00A52A20">
              <w:rPr>
                <w:rFonts w:cstheme="majorHAnsi"/>
                <w:b/>
                <w:sz w:val="22"/>
                <w:szCs w:val="22"/>
              </w:rPr>
              <w:t>/CCA</w:t>
            </w:r>
            <w:r w:rsidRPr="00A52A20">
              <w:rPr>
                <w:rFonts w:cstheme="majorHAnsi"/>
                <w:b/>
                <w:sz w:val="22"/>
                <w:szCs w:val="22"/>
                <w:vertAlign w:val="subscript"/>
              </w:rPr>
              <w:t>PSV</w:t>
            </w:r>
          </w:p>
        </w:tc>
        <w:tc>
          <w:tcPr>
            <w:tcW w:w="0" w:type="auto"/>
            <w:tcBorders>
              <w:left w:val="nil"/>
              <w:bottom w:val="single" w:sz="4" w:space="0" w:color="auto"/>
              <w:right w:val="single" w:sz="4" w:space="0" w:color="auto"/>
            </w:tcBorders>
          </w:tcPr>
          <w:p w14:paraId="225E22C9" w14:textId="77777777" w:rsidR="008A2B68" w:rsidRPr="00A52A20" w:rsidRDefault="008A2B68" w:rsidP="0043416C">
            <w:pPr>
              <w:pStyle w:val="Heading1"/>
              <w:rPr>
                <w:rFonts w:cstheme="majorHAnsi"/>
                <w:b/>
                <w:sz w:val="22"/>
                <w:szCs w:val="22"/>
              </w:rPr>
            </w:pPr>
            <w:r w:rsidRPr="00A52A20">
              <w:rPr>
                <w:rFonts w:cstheme="majorHAnsi"/>
                <w:b/>
                <w:sz w:val="22"/>
                <w:szCs w:val="22"/>
              </w:rPr>
              <w:t>St Mary’s Ratio ICA</w:t>
            </w:r>
            <w:r w:rsidRPr="00A52A20">
              <w:rPr>
                <w:rFonts w:cstheme="majorHAnsi"/>
                <w:b/>
                <w:sz w:val="22"/>
                <w:szCs w:val="22"/>
                <w:vertAlign w:val="subscript"/>
              </w:rPr>
              <w:t>PSV</w:t>
            </w:r>
            <w:r w:rsidRPr="00A52A20">
              <w:rPr>
                <w:rFonts w:cstheme="majorHAnsi"/>
                <w:b/>
                <w:sz w:val="22"/>
                <w:szCs w:val="22"/>
              </w:rPr>
              <w:t>/CCA</w:t>
            </w:r>
            <w:r w:rsidRPr="00A52A20">
              <w:rPr>
                <w:rFonts w:cstheme="majorHAnsi"/>
                <w:b/>
                <w:sz w:val="22"/>
                <w:szCs w:val="22"/>
                <w:vertAlign w:val="subscript"/>
              </w:rPr>
              <w:t>EDV</w:t>
            </w:r>
          </w:p>
        </w:tc>
      </w:tr>
      <w:tr w:rsidR="008A2B68" w14:paraId="40B118F7" w14:textId="77777777" w:rsidTr="00A3773A">
        <w:tc>
          <w:tcPr>
            <w:tcW w:w="0" w:type="auto"/>
            <w:tcBorders>
              <w:top w:val="single" w:sz="4" w:space="0" w:color="auto"/>
              <w:left w:val="single" w:sz="4" w:space="0" w:color="auto"/>
              <w:bottom w:val="nil"/>
              <w:right w:val="nil"/>
            </w:tcBorders>
          </w:tcPr>
          <w:p w14:paraId="2E894E0D"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&lt;50</w:t>
            </w:r>
          </w:p>
        </w:tc>
        <w:tc>
          <w:tcPr>
            <w:tcW w:w="0" w:type="auto"/>
            <w:tcBorders>
              <w:top w:val="single" w:sz="4" w:space="0" w:color="auto"/>
              <w:left w:val="nil"/>
              <w:bottom w:val="nil"/>
              <w:right w:val="nil"/>
            </w:tcBorders>
          </w:tcPr>
          <w:p w14:paraId="64841107"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&lt;125</w:t>
            </w:r>
          </w:p>
        </w:tc>
        <w:tc>
          <w:tcPr>
            <w:tcW w:w="0" w:type="auto"/>
            <w:tcBorders>
              <w:top w:val="single" w:sz="4" w:space="0" w:color="auto"/>
              <w:left w:val="nil"/>
              <w:bottom w:val="nil"/>
              <w:right w:val="nil"/>
            </w:tcBorders>
          </w:tcPr>
          <w:p w14:paraId="398E1E3F"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&lt;2</w:t>
            </w:r>
          </w:p>
        </w:tc>
        <w:tc>
          <w:tcPr>
            <w:tcW w:w="0" w:type="auto"/>
            <w:tcBorders>
              <w:top w:val="single" w:sz="4" w:space="0" w:color="auto"/>
              <w:left w:val="nil"/>
              <w:bottom w:val="nil"/>
              <w:right w:val="single" w:sz="4" w:space="0" w:color="auto"/>
            </w:tcBorders>
          </w:tcPr>
          <w:p w14:paraId="1C2B3586"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&lt;8</w:t>
            </w:r>
          </w:p>
        </w:tc>
      </w:tr>
      <w:tr w:rsidR="008A2B68" w14:paraId="5173F44B" w14:textId="77777777" w:rsidTr="00A3773A">
        <w:tc>
          <w:tcPr>
            <w:tcW w:w="0" w:type="auto"/>
            <w:tcBorders>
              <w:top w:val="nil"/>
              <w:left w:val="single" w:sz="4" w:space="0" w:color="auto"/>
              <w:bottom w:val="nil"/>
              <w:right w:val="nil"/>
            </w:tcBorders>
          </w:tcPr>
          <w:p w14:paraId="651799EA"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50-59</w:t>
            </w:r>
          </w:p>
        </w:tc>
        <w:tc>
          <w:tcPr>
            <w:tcW w:w="0" w:type="auto"/>
            <w:tcBorders>
              <w:top w:val="nil"/>
              <w:left w:val="nil"/>
              <w:bottom w:val="nil"/>
              <w:right w:val="nil"/>
            </w:tcBorders>
          </w:tcPr>
          <w:p w14:paraId="55788C36"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&gt;125</w:t>
            </w:r>
          </w:p>
        </w:tc>
        <w:tc>
          <w:tcPr>
            <w:tcW w:w="0" w:type="auto"/>
            <w:tcBorders>
              <w:top w:val="nil"/>
              <w:left w:val="nil"/>
              <w:bottom w:val="nil"/>
              <w:right w:val="nil"/>
            </w:tcBorders>
          </w:tcPr>
          <w:p w14:paraId="0CA7C42B"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2-4</w:t>
            </w:r>
          </w:p>
        </w:tc>
        <w:tc>
          <w:tcPr>
            <w:tcW w:w="0" w:type="auto"/>
            <w:tcBorders>
              <w:top w:val="nil"/>
              <w:left w:val="nil"/>
              <w:bottom w:val="nil"/>
              <w:right w:val="single" w:sz="4" w:space="0" w:color="auto"/>
            </w:tcBorders>
          </w:tcPr>
          <w:p w14:paraId="1B1D6337"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8-10</w:t>
            </w:r>
          </w:p>
        </w:tc>
      </w:tr>
      <w:tr w:rsidR="008A2B68" w14:paraId="4803608A" w14:textId="77777777" w:rsidTr="00A3773A">
        <w:tc>
          <w:tcPr>
            <w:tcW w:w="0" w:type="auto"/>
            <w:tcBorders>
              <w:top w:val="nil"/>
              <w:left w:val="single" w:sz="4" w:space="0" w:color="auto"/>
              <w:bottom w:val="nil"/>
              <w:right w:val="nil"/>
            </w:tcBorders>
          </w:tcPr>
          <w:p w14:paraId="686FCDBD"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60-69</w:t>
            </w:r>
          </w:p>
        </w:tc>
        <w:tc>
          <w:tcPr>
            <w:tcW w:w="0" w:type="auto"/>
            <w:tcBorders>
              <w:top w:val="nil"/>
              <w:left w:val="nil"/>
              <w:bottom w:val="nil"/>
              <w:right w:val="nil"/>
            </w:tcBorders>
          </w:tcPr>
          <w:p w14:paraId="2434CC77" w14:textId="77777777" w:rsidR="008A2B68" w:rsidRPr="00F81BFF" w:rsidRDefault="008A2B68" w:rsidP="00A3773A">
            <w:pPr>
              <w:jc w:val="center"/>
              <w:rPr>
                <w:rFonts w:ascii="Arial" w:hAnsi="Arial" w:cs="Arial"/>
                <w:b/>
                <w:sz w:val="22"/>
                <w:szCs w:val="22"/>
              </w:rPr>
            </w:pPr>
          </w:p>
        </w:tc>
        <w:tc>
          <w:tcPr>
            <w:tcW w:w="0" w:type="auto"/>
            <w:tcBorders>
              <w:top w:val="nil"/>
              <w:left w:val="nil"/>
              <w:bottom w:val="nil"/>
              <w:right w:val="nil"/>
            </w:tcBorders>
          </w:tcPr>
          <w:p w14:paraId="1894ADED" w14:textId="77777777" w:rsidR="008A2B68" w:rsidRPr="00F81BFF" w:rsidRDefault="008A2B68" w:rsidP="00A3773A">
            <w:pPr>
              <w:jc w:val="center"/>
              <w:rPr>
                <w:rFonts w:ascii="Arial" w:hAnsi="Arial" w:cs="Arial"/>
                <w:b/>
                <w:sz w:val="22"/>
                <w:szCs w:val="22"/>
              </w:rPr>
            </w:pPr>
          </w:p>
        </w:tc>
        <w:tc>
          <w:tcPr>
            <w:tcW w:w="0" w:type="auto"/>
            <w:tcBorders>
              <w:top w:val="nil"/>
              <w:left w:val="nil"/>
              <w:bottom w:val="nil"/>
              <w:right w:val="single" w:sz="4" w:space="0" w:color="auto"/>
            </w:tcBorders>
          </w:tcPr>
          <w:p w14:paraId="1AE11585"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11-13</w:t>
            </w:r>
          </w:p>
        </w:tc>
      </w:tr>
      <w:tr w:rsidR="008A2B68" w14:paraId="24FDA0CC" w14:textId="77777777" w:rsidTr="00A3773A">
        <w:tc>
          <w:tcPr>
            <w:tcW w:w="0" w:type="auto"/>
            <w:tcBorders>
              <w:top w:val="nil"/>
              <w:left w:val="single" w:sz="4" w:space="0" w:color="auto"/>
              <w:bottom w:val="nil"/>
              <w:right w:val="nil"/>
            </w:tcBorders>
          </w:tcPr>
          <w:p w14:paraId="449B6413"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70-79</w:t>
            </w:r>
          </w:p>
        </w:tc>
        <w:tc>
          <w:tcPr>
            <w:tcW w:w="0" w:type="auto"/>
            <w:tcBorders>
              <w:top w:val="nil"/>
              <w:left w:val="nil"/>
              <w:bottom w:val="nil"/>
              <w:right w:val="nil"/>
            </w:tcBorders>
          </w:tcPr>
          <w:p w14:paraId="185B13DB"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&gt;230</w:t>
            </w:r>
          </w:p>
        </w:tc>
        <w:tc>
          <w:tcPr>
            <w:tcW w:w="0" w:type="auto"/>
            <w:tcBorders>
              <w:top w:val="nil"/>
              <w:left w:val="nil"/>
              <w:bottom w:val="nil"/>
              <w:right w:val="nil"/>
            </w:tcBorders>
          </w:tcPr>
          <w:p w14:paraId="7915820F"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&gt;4</w:t>
            </w:r>
          </w:p>
        </w:tc>
        <w:tc>
          <w:tcPr>
            <w:tcW w:w="0" w:type="auto"/>
            <w:tcBorders>
              <w:top w:val="nil"/>
              <w:left w:val="nil"/>
              <w:bottom w:val="nil"/>
              <w:right w:val="single" w:sz="4" w:space="0" w:color="auto"/>
            </w:tcBorders>
          </w:tcPr>
          <w:p w14:paraId="492B80EB"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14-21</w:t>
            </w:r>
          </w:p>
        </w:tc>
      </w:tr>
      <w:tr w:rsidR="008A2B68" w14:paraId="0E89688A" w14:textId="77777777" w:rsidTr="00A3773A">
        <w:tc>
          <w:tcPr>
            <w:tcW w:w="0" w:type="auto"/>
            <w:tcBorders>
              <w:top w:val="nil"/>
              <w:left w:val="single" w:sz="4" w:space="0" w:color="auto"/>
              <w:bottom w:val="nil"/>
              <w:right w:val="nil"/>
            </w:tcBorders>
          </w:tcPr>
          <w:p w14:paraId="310E7B64"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80-89</w:t>
            </w:r>
          </w:p>
        </w:tc>
        <w:tc>
          <w:tcPr>
            <w:tcW w:w="0" w:type="auto"/>
            <w:tcBorders>
              <w:top w:val="nil"/>
              <w:left w:val="nil"/>
              <w:bottom w:val="nil"/>
              <w:right w:val="nil"/>
            </w:tcBorders>
          </w:tcPr>
          <w:p w14:paraId="13A07789" w14:textId="77777777" w:rsidR="008A2B68" w:rsidRPr="00F81BFF" w:rsidRDefault="008A2B68" w:rsidP="00A3773A">
            <w:pPr>
              <w:jc w:val="center"/>
              <w:rPr>
                <w:rFonts w:ascii="Arial" w:hAnsi="Arial" w:cs="Arial"/>
                <w:b/>
                <w:sz w:val="22"/>
                <w:szCs w:val="22"/>
              </w:rPr>
            </w:pPr>
          </w:p>
        </w:tc>
        <w:tc>
          <w:tcPr>
            <w:tcW w:w="0" w:type="auto"/>
            <w:tcBorders>
              <w:top w:val="nil"/>
              <w:left w:val="nil"/>
              <w:bottom w:val="nil"/>
              <w:right w:val="nil"/>
            </w:tcBorders>
          </w:tcPr>
          <w:p w14:paraId="0E166BD5" w14:textId="77777777" w:rsidR="008A2B68" w:rsidRPr="00F81BFF" w:rsidRDefault="008A2B68" w:rsidP="00A3773A">
            <w:pPr>
              <w:jc w:val="center"/>
              <w:rPr>
                <w:rFonts w:ascii="Arial" w:hAnsi="Arial" w:cs="Arial"/>
                <w:b/>
                <w:sz w:val="22"/>
                <w:szCs w:val="22"/>
              </w:rPr>
            </w:pPr>
          </w:p>
        </w:tc>
        <w:tc>
          <w:tcPr>
            <w:tcW w:w="0" w:type="auto"/>
            <w:tcBorders>
              <w:top w:val="nil"/>
              <w:left w:val="nil"/>
              <w:bottom w:val="nil"/>
              <w:right w:val="single" w:sz="4" w:space="0" w:color="auto"/>
            </w:tcBorders>
          </w:tcPr>
          <w:p w14:paraId="0D33928A"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22-29</w:t>
            </w:r>
          </w:p>
        </w:tc>
      </w:tr>
      <w:tr w:rsidR="008A2B68" w14:paraId="65426D69" w14:textId="77777777" w:rsidTr="00A3773A">
        <w:tc>
          <w:tcPr>
            <w:tcW w:w="0" w:type="auto"/>
            <w:tcBorders>
              <w:top w:val="nil"/>
              <w:left w:val="single" w:sz="4" w:space="0" w:color="auto"/>
              <w:bottom w:val="nil"/>
              <w:right w:val="nil"/>
            </w:tcBorders>
          </w:tcPr>
          <w:p w14:paraId="487C36A5"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&gt;90 but less than near occlusion</w:t>
            </w:r>
          </w:p>
        </w:tc>
        <w:tc>
          <w:tcPr>
            <w:tcW w:w="0" w:type="auto"/>
            <w:tcBorders>
              <w:top w:val="nil"/>
              <w:left w:val="nil"/>
              <w:bottom w:val="nil"/>
              <w:right w:val="nil"/>
            </w:tcBorders>
          </w:tcPr>
          <w:p w14:paraId="604940D7"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&gt;400</w:t>
            </w:r>
          </w:p>
        </w:tc>
        <w:tc>
          <w:tcPr>
            <w:tcW w:w="0" w:type="auto"/>
            <w:tcBorders>
              <w:top w:val="nil"/>
              <w:left w:val="nil"/>
              <w:bottom w:val="nil"/>
              <w:right w:val="nil"/>
            </w:tcBorders>
          </w:tcPr>
          <w:p w14:paraId="75495D55"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&gt;5</w:t>
            </w:r>
          </w:p>
        </w:tc>
        <w:tc>
          <w:tcPr>
            <w:tcW w:w="0" w:type="auto"/>
            <w:tcBorders>
              <w:top w:val="nil"/>
              <w:left w:val="nil"/>
              <w:bottom w:val="nil"/>
              <w:right w:val="single" w:sz="4" w:space="0" w:color="auto"/>
            </w:tcBorders>
          </w:tcPr>
          <w:p w14:paraId="1A8E6EEE"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&gt;30</w:t>
            </w:r>
          </w:p>
        </w:tc>
      </w:tr>
      <w:tr w:rsidR="008A2B68" w14:paraId="7658C674" w14:textId="77777777" w:rsidTr="00A3773A">
        <w:tc>
          <w:tcPr>
            <w:tcW w:w="0" w:type="auto"/>
            <w:tcBorders>
              <w:top w:val="nil"/>
              <w:left w:val="single" w:sz="4" w:space="0" w:color="auto"/>
              <w:bottom w:val="nil"/>
              <w:right w:val="nil"/>
            </w:tcBorders>
          </w:tcPr>
          <w:p w14:paraId="406C43E4"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Near occlusion</w:t>
            </w:r>
          </w:p>
        </w:tc>
        <w:tc>
          <w:tcPr>
            <w:tcW w:w="0" w:type="auto"/>
            <w:tcBorders>
              <w:top w:val="nil"/>
              <w:left w:val="nil"/>
              <w:bottom w:val="nil"/>
              <w:right w:val="nil"/>
            </w:tcBorders>
          </w:tcPr>
          <w:p w14:paraId="14754724"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High, low-string flow</w:t>
            </w:r>
          </w:p>
        </w:tc>
        <w:tc>
          <w:tcPr>
            <w:tcW w:w="0" w:type="auto"/>
            <w:tcBorders>
              <w:top w:val="nil"/>
              <w:left w:val="nil"/>
              <w:bottom w:val="nil"/>
              <w:right w:val="nil"/>
            </w:tcBorders>
          </w:tcPr>
          <w:p w14:paraId="7236E43A"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Variable</w:t>
            </w:r>
          </w:p>
        </w:tc>
        <w:tc>
          <w:tcPr>
            <w:tcW w:w="0" w:type="auto"/>
            <w:tcBorders>
              <w:top w:val="nil"/>
              <w:left w:val="nil"/>
              <w:bottom w:val="nil"/>
              <w:right w:val="single" w:sz="4" w:space="0" w:color="auto"/>
            </w:tcBorders>
          </w:tcPr>
          <w:p w14:paraId="3EDE6F18"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Variable</w:t>
            </w:r>
          </w:p>
        </w:tc>
      </w:tr>
      <w:tr w:rsidR="008A2B68" w14:paraId="2035A1AD" w14:textId="77777777" w:rsidTr="00A3773A">
        <w:tc>
          <w:tcPr>
            <w:tcW w:w="0" w:type="auto"/>
            <w:tcBorders>
              <w:top w:val="nil"/>
              <w:left w:val="single" w:sz="4" w:space="0" w:color="auto"/>
              <w:right w:val="nil"/>
            </w:tcBorders>
          </w:tcPr>
          <w:p w14:paraId="46C24F12"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Occlusion</w:t>
            </w:r>
          </w:p>
        </w:tc>
        <w:tc>
          <w:tcPr>
            <w:tcW w:w="0" w:type="auto"/>
            <w:tcBorders>
              <w:top w:val="nil"/>
              <w:left w:val="nil"/>
              <w:right w:val="nil"/>
            </w:tcBorders>
          </w:tcPr>
          <w:p w14:paraId="276033FE"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No flow</w:t>
            </w:r>
          </w:p>
        </w:tc>
        <w:tc>
          <w:tcPr>
            <w:tcW w:w="0" w:type="auto"/>
            <w:tcBorders>
              <w:top w:val="nil"/>
              <w:left w:val="nil"/>
              <w:right w:val="nil"/>
            </w:tcBorders>
          </w:tcPr>
          <w:p w14:paraId="30B75192"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Not applicable</w:t>
            </w:r>
          </w:p>
        </w:tc>
        <w:tc>
          <w:tcPr>
            <w:tcW w:w="0" w:type="auto"/>
            <w:tcBorders>
              <w:top w:val="nil"/>
              <w:left w:val="nil"/>
              <w:right w:val="single" w:sz="4" w:space="0" w:color="auto"/>
            </w:tcBorders>
          </w:tcPr>
          <w:p w14:paraId="03C10DA8" w14:textId="77777777" w:rsidR="008A2B68" w:rsidRPr="00F81BFF" w:rsidRDefault="008A2B68" w:rsidP="00A3773A">
            <w:pPr>
              <w:jc w:val="center"/>
              <w:rPr>
                <w:rFonts w:ascii="Arial" w:hAnsi="Arial" w:cs="Arial"/>
                <w:b/>
                <w:sz w:val="22"/>
                <w:szCs w:val="22"/>
              </w:rPr>
            </w:pPr>
            <w:r w:rsidRPr="00F81BFF">
              <w:rPr>
                <w:rFonts w:ascii="Arial" w:hAnsi="Arial" w:cs="Arial"/>
                <w:b/>
                <w:sz w:val="22"/>
                <w:szCs w:val="22"/>
              </w:rPr>
              <w:t>Not applicable</w:t>
            </w:r>
          </w:p>
        </w:tc>
      </w:tr>
    </w:tbl>
    <w:p w14:paraId="448833CD" w14:textId="77777777" w:rsidR="008A2B68" w:rsidRDefault="008A2B68" w:rsidP="008A2B68"/>
    <w:p w14:paraId="38382407" w14:textId="77777777" w:rsidR="008A2B68" w:rsidRDefault="008A2B68" w:rsidP="008A2B68">
      <w:pPr>
        <w:pStyle w:val="BodyText"/>
        <w:rPr>
          <w:rFonts w:ascii="Arial" w:hAnsi="Arial" w:cs="Arial"/>
          <w:b/>
          <w:sz w:val="22"/>
          <w:szCs w:val="22"/>
        </w:rPr>
      </w:pPr>
      <w:r w:rsidRPr="00F81BFF">
        <w:rPr>
          <w:rFonts w:ascii="Arial" w:hAnsi="Arial" w:cs="Arial"/>
          <w:b/>
          <w:sz w:val="22"/>
          <w:szCs w:val="22"/>
        </w:rPr>
        <w:lastRenderedPageBreak/>
        <w:t>NB: The St Mary’s Ratio should be disregarded in the case where it is the only measure to indicate greater than 70% stenosis and the CCA EDV is less than 8cm/sec</w:t>
      </w:r>
      <w:r w:rsidRPr="00F81BFF">
        <w:rPr>
          <w:rFonts w:ascii="Arial" w:hAnsi="Arial" w:cs="Arial"/>
          <w:b/>
          <w:sz w:val="22"/>
          <w:szCs w:val="22"/>
          <w:vertAlign w:val="superscript"/>
        </w:rPr>
        <w:t>(2)</w:t>
      </w:r>
      <w:r w:rsidRPr="00F81BFF">
        <w:rPr>
          <w:rFonts w:ascii="Arial" w:hAnsi="Arial" w:cs="Arial"/>
          <w:b/>
          <w:sz w:val="22"/>
          <w:szCs w:val="22"/>
        </w:rPr>
        <w:t>.</w:t>
      </w:r>
    </w:p>
    <w:p w14:paraId="5CCAF13D" w14:textId="77777777" w:rsidR="008A2B68" w:rsidRPr="00F81BFF" w:rsidRDefault="008A2B68" w:rsidP="008A2B68">
      <w:pPr>
        <w:pStyle w:val="BodyText"/>
        <w:rPr>
          <w:rFonts w:ascii="Arial" w:hAnsi="Arial" w:cs="Arial"/>
          <w:b/>
          <w:sz w:val="22"/>
          <w:szCs w:val="22"/>
        </w:rPr>
      </w:pPr>
    </w:p>
    <w:p w14:paraId="7095A30C" w14:textId="77777777" w:rsidR="008A2B68" w:rsidRPr="004A6D61" w:rsidRDefault="008A2B68" w:rsidP="008A2B68">
      <w:pPr>
        <w:rPr>
          <w:rFonts w:ascii="Arial" w:hAnsi="Arial" w:cs="Arial"/>
          <w:u w:val="single"/>
        </w:rPr>
      </w:pPr>
    </w:p>
    <w:p w14:paraId="379D0729" w14:textId="77777777" w:rsidR="008A2B68" w:rsidRPr="00B97B55" w:rsidRDefault="008A2B68" w:rsidP="007C6EE2">
      <w:pPr>
        <w:pStyle w:val="Heading1"/>
        <w:rPr>
          <w:b/>
          <w:bCs/>
          <w:color w:val="auto"/>
          <w:sz w:val="22"/>
          <w:szCs w:val="22"/>
        </w:rPr>
      </w:pPr>
      <w:r w:rsidRPr="00B97B55">
        <w:rPr>
          <w:b/>
          <w:bCs/>
          <w:color w:val="auto"/>
          <w:sz w:val="22"/>
          <w:szCs w:val="22"/>
        </w:rPr>
        <w:t>Peak Systolic Velocity</w:t>
      </w:r>
    </w:p>
    <w:p w14:paraId="1E2876DB" w14:textId="77777777" w:rsidR="008A2B68" w:rsidRPr="00B97B55" w:rsidRDefault="008A2B68" w:rsidP="008A2B68">
      <w:pPr>
        <w:rPr>
          <w:rFonts w:ascii="Arial" w:hAnsi="Arial" w:cs="Arial"/>
          <w:b/>
        </w:rPr>
      </w:pPr>
    </w:p>
    <w:p w14:paraId="11646390" w14:textId="77777777" w:rsidR="008A2B68" w:rsidRPr="00B97B55" w:rsidRDefault="008A2B68" w:rsidP="007C6EE2">
      <w:pPr>
        <w:pStyle w:val="Heading1"/>
        <w:rPr>
          <w:color w:val="auto"/>
          <w:sz w:val="22"/>
          <w:szCs w:val="22"/>
        </w:rPr>
      </w:pPr>
      <w:r w:rsidRPr="00B97B55">
        <w:rPr>
          <w:color w:val="auto"/>
          <w:sz w:val="22"/>
          <w:szCs w:val="22"/>
        </w:rPr>
        <w:t>Positioning and Angulation</w:t>
      </w:r>
    </w:p>
    <w:p w14:paraId="534C4109" w14:textId="77777777" w:rsidR="008A2B68" w:rsidRPr="00B97B55" w:rsidRDefault="008A2B68" w:rsidP="007C6EE2">
      <w:pPr>
        <w:pStyle w:val="Heading1"/>
        <w:rPr>
          <w:color w:val="auto"/>
          <w:sz w:val="22"/>
          <w:szCs w:val="22"/>
        </w:rPr>
      </w:pPr>
      <w:r w:rsidRPr="00B97B55">
        <w:rPr>
          <w:color w:val="auto"/>
          <w:sz w:val="22"/>
          <w:szCs w:val="22"/>
        </w:rPr>
        <w:t xml:space="preserve">The Doppler waveform should be obtained with an angle of </w:t>
      </w:r>
      <w:proofErr w:type="spellStart"/>
      <w:r w:rsidRPr="00B97B55">
        <w:rPr>
          <w:color w:val="auto"/>
          <w:sz w:val="22"/>
          <w:szCs w:val="22"/>
        </w:rPr>
        <w:t>isonation</w:t>
      </w:r>
      <w:proofErr w:type="spellEnd"/>
      <w:r w:rsidRPr="00B97B55">
        <w:rPr>
          <w:color w:val="auto"/>
          <w:sz w:val="22"/>
          <w:szCs w:val="22"/>
        </w:rPr>
        <w:t xml:space="preserve"> less than or equal to 60 degrees, the Doppler gate or sample volume should be placed at the centre of the flow lumen and the Doppler angle adjusted to the tangent of the vessel walls. </w:t>
      </w:r>
    </w:p>
    <w:p w14:paraId="2F67D92D" w14:textId="77777777" w:rsidR="008A2B68" w:rsidRPr="00B97B55" w:rsidRDefault="008A2B68" w:rsidP="007C6EE2">
      <w:pPr>
        <w:pStyle w:val="Heading1"/>
        <w:rPr>
          <w:color w:val="auto"/>
          <w:sz w:val="22"/>
          <w:szCs w:val="22"/>
        </w:rPr>
      </w:pPr>
    </w:p>
    <w:p w14:paraId="3E036432" w14:textId="77777777" w:rsidR="008A2B68" w:rsidRPr="00B97B55" w:rsidRDefault="008A2B68" w:rsidP="007C6EE2">
      <w:pPr>
        <w:pStyle w:val="Heading1"/>
        <w:rPr>
          <w:color w:val="auto"/>
          <w:sz w:val="22"/>
          <w:szCs w:val="22"/>
        </w:rPr>
      </w:pPr>
      <w:r w:rsidRPr="00B97B55">
        <w:rPr>
          <w:color w:val="auto"/>
          <w:sz w:val="22"/>
          <w:szCs w:val="22"/>
        </w:rPr>
        <w:t xml:space="preserve">The Sample volume placement is crucial in detecting the highest PSV within a stenosis. The Sample volume should be placed within the area of greatest stenosis as seen when using Doppler colour flow. </w:t>
      </w:r>
    </w:p>
    <w:p w14:paraId="2327ABA1" w14:textId="77777777" w:rsidR="008A2B68" w:rsidRPr="00B97B55" w:rsidRDefault="008A2B68" w:rsidP="007C6EE2">
      <w:pPr>
        <w:pStyle w:val="Heading1"/>
        <w:rPr>
          <w:color w:val="auto"/>
          <w:sz w:val="22"/>
          <w:szCs w:val="22"/>
        </w:rPr>
      </w:pPr>
    </w:p>
    <w:p w14:paraId="43F014AF" w14:textId="0D951EB4" w:rsidR="008A2B68" w:rsidRPr="00B97B55" w:rsidRDefault="008A2B68" w:rsidP="007C6EE2">
      <w:pPr>
        <w:pStyle w:val="Heading1"/>
        <w:rPr>
          <w:color w:val="auto"/>
          <w:sz w:val="22"/>
          <w:szCs w:val="22"/>
        </w:rPr>
      </w:pPr>
      <w:r w:rsidRPr="00B97B55">
        <w:rPr>
          <w:color w:val="auto"/>
          <w:sz w:val="22"/>
          <w:szCs w:val="22"/>
        </w:rPr>
        <w:t>The colour flow aliasing should alert the operator to the region of highest velocities, the sample volume should be placed in the centre of the blood flow stream, angled correctly (&lt;=60degree beam steer) and a Doppler angle of 45-60 degree</w:t>
      </w:r>
      <w:r w:rsidR="00FD680A">
        <w:rPr>
          <w:color w:val="auto"/>
          <w:sz w:val="22"/>
          <w:szCs w:val="22"/>
        </w:rPr>
        <w:t xml:space="preserve"> where possible</w:t>
      </w:r>
      <w:r w:rsidRPr="00B97B55">
        <w:rPr>
          <w:color w:val="auto"/>
          <w:sz w:val="22"/>
          <w:szCs w:val="22"/>
        </w:rPr>
        <w:t xml:space="preserve">. The sample volume should be ‘walked’ or ‘tracked’ through the entire length of stenosis and further upstream distal to the stenotic jet. From this preliminary walk through the region with the highest velocities can be detected and the sample volume returned to this region and further interrogated to record a maximum PSV. </w:t>
      </w:r>
    </w:p>
    <w:p w14:paraId="6C564534" w14:textId="77777777" w:rsidR="008A2B68" w:rsidRPr="00B97B55" w:rsidRDefault="008A2B68" w:rsidP="007C6EE2">
      <w:pPr>
        <w:pStyle w:val="Heading1"/>
        <w:rPr>
          <w:color w:val="auto"/>
          <w:sz w:val="22"/>
          <w:szCs w:val="22"/>
        </w:rPr>
      </w:pPr>
    </w:p>
    <w:p w14:paraId="44A9CE9B" w14:textId="77777777" w:rsidR="008A2B68" w:rsidRPr="00B97B55" w:rsidRDefault="008A2B68" w:rsidP="007C6EE2">
      <w:pPr>
        <w:pStyle w:val="Heading1"/>
        <w:rPr>
          <w:color w:val="auto"/>
          <w:sz w:val="22"/>
          <w:szCs w:val="22"/>
        </w:rPr>
      </w:pPr>
      <w:r w:rsidRPr="00B97B55">
        <w:rPr>
          <w:color w:val="auto"/>
          <w:sz w:val="22"/>
          <w:szCs w:val="22"/>
        </w:rPr>
        <w:t>For grading for stenosis the following measurement’s the following parameters should also be consulted to assist with grading and confirmation of degree of stenosis:</w:t>
      </w:r>
    </w:p>
    <w:p w14:paraId="4167EDBF" w14:textId="77777777" w:rsidR="008A2B68" w:rsidRPr="007C6EE2" w:rsidRDefault="008A2B68" w:rsidP="007C6EE2">
      <w:pPr>
        <w:pStyle w:val="Heading1"/>
        <w:rPr>
          <w:sz w:val="22"/>
          <w:szCs w:val="22"/>
        </w:rPr>
      </w:pPr>
    </w:p>
    <w:p w14:paraId="4B187F45" w14:textId="77777777" w:rsidR="008A2B68" w:rsidRDefault="008A2B68" w:rsidP="008A2B68">
      <w:pPr>
        <w:rPr>
          <w:rFonts w:ascii="Arial" w:hAnsi="Arial" w:cs="Arial"/>
        </w:rPr>
      </w:pPr>
    </w:p>
    <w:tbl>
      <w:tblPr>
        <w:tblStyle w:val="LightList-Accent1"/>
        <w:tblW w:w="0" w:type="auto"/>
        <w:tblLayout w:type="fixed"/>
        <w:tblLook w:val="04A0" w:firstRow="1" w:lastRow="0" w:firstColumn="1" w:lastColumn="0" w:noHBand="0" w:noVBand="1"/>
      </w:tblPr>
      <w:tblGrid>
        <w:gridCol w:w="8221"/>
      </w:tblGrid>
      <w:tr w:rsidR="008A2B68" w:rsidRPr="00895651" w14:paraId="2FC38814" w14:textId="77777777" w:rsidTr="00A377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1" w:type="dxa"/>
          </w:tcPr>
          <w:p w14:paraId="05D74D77" w14:textId="77777777" w:rsidR="008A2B68" w:rsidRPr="00895651" w:rsidRDefault="008A2B68" w:rsidP="00A3773A">
            <w:pPr>
              <w:spacing w:line="276" w:lineRule="auto"/>
              <w:rPr>
                <w:rFonts w:ascii="Arial" w:eastAsiaTheme="minorEastAsia" w:hAnsi="Arial" w:cs="Arial"/>
              </w:rPr>
            </w:pPr>
          </w:p>
        </w:tc>
      </w:tr>
      <w:tr w:rsidR="008A2B68" w:rsidRPr="00197AEF" w14:paraId="19842DB2" w14:textId="77777777" w:rsidTr="00A37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1" w:type="dxa"/>
          </w:tcPr>
          <w:p w14:paraId="7B48236E" w14:textId="77777777" w:rsidR="008A2B68" w:rsidRPr="00197AEF" w:rsidRDefault="008A2B68" w:rsidP="008A2B68">
            <w:pPr>
              <w:widowControl w:val="0"/>
              <w:numPr>
                <w:ilvl w:val="0"/>
                <w:numId w:val="3"/>
              </w:numPr>
              <w:tabs>
                <w:tab w:val="left" w:pos="220"/>
                <w:tab w:val="left" w:pos="720"/>
              </w:tabs>
              <w:autoSpaceDE w:val="0"/>
              <w:autoSpaceDN w:val="0"/>
              <w:adjustRightInd w:val="0"/>
              <w:spacing w:line="276" w:lineRule="auto"/>
              <w:ind w:left="0" w:firstLine="0"/>
              <w:rPr>
                <w:rFonts w:ascii="Arial" w:eastAsiaTheme="minorEastAsia" w:hAnsi="Arial" w:cs="Arial"/>
              </w:rPr>
            </w:pPr>
            <w:r w:rsidRPr="00895651">
              <w:rPr>
                <w:rFonts w:ascii="Arial" w:eastAsiaTheme="minorEastAsia" w:hAnsi="Arial" w:cs="Arial"/>
              </w:rPr>
              <w:t>All results and calculations to refer to the NASCET method of measurement</w:t>
            </w:r>
          </w:p>
        </w:tc>
      </w:tr>
      <w:tr w:rsidR="008A2B68" w:rsidRPr="00197AEF" w14:paraId="4783993D" w14:textId="77777777" w:rsidTr="00A3773A">
        <w:tc>
          <w:tcPr>
            <w:cnfStyle w:val="001000000000" w:firstRow="0" w:lastRow="0" w:firstColumn="1" w:lastColumn="0" w:oddVBand="0" w:evenVBand="0" w:oddHBand="0" w:evenHBand="0" w:firstRowFirstColumn="0" w:firstRowLastColumn="0" w:lastRowFirstColumn="0" w:lastRowLastColumn="0"/>
            <w:tcW w:w="8221" w:type="dxa"/>
          </w:tcPr>
          <w:p w14:paraId="7ED9CD84" w14:textId="77777777" w:rsidR="008A2B68" w:rsidRDefault="008A2B68" w:rsidP="00A3773A">
            <w:pPr>
              <w:spacing w:line="276" w:lineRule="auto"/>
              <w:rPr>
                <w:rFonts w:ascii="Arial" w:eastAsiaTheme="minorEastAsia" w:hAnsi="Arial" w:cs="Arial"/>
              </w:rPr>
            </w:pPr>
            <w:r w:rsidRPr="00895651">
              <w:rPr>
                <w:rFonts w:ascii="Arial" w:eastAsiaTheme="minorEastAsia" w:hAnsi="Arial" w:cs="Arial"/>
              </w:rPr>
              <w:t>The following four velocities to be measured and recorded:</w:t>
            </w:r>
          </w:p>
          <w:p w14:paraId="04AE4894" w14:textId="77777777" w:rsidR="008A2B68" w:rsidRPr="00895651" w:rsidRDefault="008A2B68" w:rsidP="008A2B68">
            <w:pPr>
              <w:widowControl w:val="0"/>
              <w:numPr>
                <w:ilvl w:val="0"/>
                <w:numId w:val="3"/>
              </w:numPr>
              <w:tabs>
                <w:tab w:val="left" w:pos="220"/>
                <w:tab w:val="left" w:pos="720"/>
              </w:tabs>
              <w:autoSpaceDE w:val="0"/>
              <w:autoSpaceDN w:val="0"/>
              <w:adjustRightInd w:val="0"/>
              <w:spacing w:line="276" w:lineRule="auto"/>
              <w:ind w:left="510" w:hanging="510"/>
              <w:rPr>
                <w:rFonts w:ascii="Arial" w:eastAsiaTheme="minorEastAsia" w:hAnsi="Arial" w:cs="Arial"/>
                <w:b w:val="0"/>
              </w:rPr>
            </w:pPr>
            <w:r w:rsidRPr="00895651">
              <w:rPr>
                <w:rFonts w:ascii="Arial" w:eastAsiaTheme="minorEastAsia" w:hAnsi="Arial" w:cs="Arial"/>
                <w:b w:val="0"/>
              </w:rPr>
              <w:t>PSV and EDV in CCA 1-2 cm below bifurcation</w:t>
            </w:r>
          </w:p>
          <w:p w14:paraId="2D23008D" w14:textId="77777777" w:rsidR="008A2B68" w:rsidRDefault="008A2B68" w:rsidP="008A2B68">
            <w:pPr>
              <w:widowControl w:val="0"/>
              <w:numPr>
                <w:ilvl w:val="0"/>
                <w:numId w:val="3"/>
              </w:numPr>
              <w:tabs>
                <w:tab w:val="left" w:pos="220"/>
                <w:tab w:val="left" w:pos="720"/>
              </w:tabs>
              <w:autoSpaceDE w:val="0"/>
              <w:autoSpaceDN w:val="0"/>
              <w:adjustRightInd w:val="0"/>
              <w:spacing w:line="276" w:lineRule="auto"/>
              <w:ind w:left="510" w:hanging="510"/>
              <w:rPr>
                <w:rFonts w:ascii="Arial" w:eastAsiaTheme="minorEastAsia" w:hAnsi="Arial" w:cs="Arial"/>
              </w:rPr>
            </w:pPr>
            <w:r w:rsidRPr="00895651">
              <w:rPr>
                <w:rFonts w:ascii="Arial" w:eastAsiaTheme="minorEastAsia" w:hAnsi="Arial" w:cs="Arial"/>
                <w:b w:val="0"/>
              </w:rPr>
              <w:t>PSV and EDV in ICA at point of highest velocity</w:t>
            </w:r>
            <w:r w:rsidRPr="00895651">
              <w:rPr>
                <w:rFonts w:ascii="Arial" w:eastAsiaTheme="minorEastAsia" w:hAnsi="Arial" w:cs="Arial"/>
              </w:rPr>
              <w:t xml:space="preserve">, i.e. stenosis jet or ICA </w:t>
            </w:r>
          </w:p>
          <w:p w14:paraId="32D8F033" w14:textId="77777777" w:rsidR="008A2B68" w:rsidRPr="00197AEF" w:rsidRDefault="008A2B68" w:rsidP="00A3773A">
            <w:pPr>
              <w:widowControl w:val="0"/>
              <w:tabs>
                <w:tab w:val="left" w:pos="220"/>
                <w:tab w:val="left" w:pos="720"/>
              </w:tabs>
              <w:autoSpaceDE w:val="0"/>
              <w:autoSpaceDN w:val="0"/>
              <w:adjustRightInd w:val="0"/>
              <w:spacing w:line="276" w:lineRule="auto"/>
              <w:rPr>
                <w:rFonts w:ascii="Arial" w:eastAsiaTheme="minorEastAsia" w:hAnsi="Arial" w:cs="Arial"/>
              </w:rPr>
            </w:pPr>
            <w:r w:rsidRPr="00895651">
              <w:rPr>
                <w:rFonts w:ascii="Arial" w:eastAsiaTheme="minorEastAsia" w:hAnsi="Arial" w:cs="Arial"/>
              </w:rPr>
              <w:t xml:space="preserve">distal to bulb in the absence of significant disease </w:t>
            </w:r>
          </w:p>
        </w:tc>
      </w:tr>
      <w:tr w:rsidR="008A2B68" w:rsidRPr="00197AEF" w14:paraId="28853583" w14:textId="77777777" w:rsidTr="00A37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1" w:type="dxa"/>
          </w:tcPr>
          <w:p w14:paraId="1E9A824B" w14:textId="506FB80E" w:rsidR="008A2B68" w:rsidRPr="00197AEF" w:rsidRDefault="008A2B68" w:rsidP="008A2B68">
            <w:pPr>
              <w:widowControl w:val="0"/>
              <w:numPr>
                <w:ilvl w:val="0"/>
                <w:numId w:val="3"/>
              </w:numPr>
              <w:tabs>
                <w:tab w:val="left" w:pos="220"/>
                <w:tab w:val="left" w:pos="720"/>
              </w:tabs>
              <w:autoSpaceDE w:val="0"/>
              <w:autoSpaceDN w:val="0"/>
              <w:adjustRightInd w:val="0"/>
              <w:spacing w:line="276" w:lineRule="auto"/>
              <w:ind w:left="0" w:firstLine="0"/>
              <w:rPr>
                <w:rFonts w:ascii="Arial" w:eastAsiaTheme="minorEastAsia" w:hAnsi="Arial" w:cs="Arial"/>
              </w:rPr>
            </w:pPr>
            <w:r w:rsidRPr="00895651">
              <w:rPr>
                <w:rFonts w:ascii="Arial" w:eastAsiaTheme="minorEastAsia" w:hAnsi="Arial" w:cs="Arial"/>
              </w:rPr>
              <w:t>All velocities to be me</w:t>
            </w:r>
            <w:r>
              <w:rPr>
                <w:rFonts w:ascii="Arial" w:eastAsiaTheme="minorEastAsia" w:hAnsi="Arial" w:cs="Arial"/>
              </w:rPr>
              <w:t>asured at a Doppler angle of 45-</w:t>
            </w:r>
            <w:r w:rsidRPr="00895651">
              <w:rPr>
                <w:rFonts w:ascii="Arial" w:eastAsiaTheme="minorEastAsia" w:hAnsi="Arial" w:cs="Arial"/>
              </w:rPr>
              <w:t>60</w:t>
            </w:r>
            <w:r>
              <w:rPr>
                <w:rFonts w:ascii="Arial" w:eastAsiaTheme="minorEastAsia" w:hAnsi="Arial" w:cs="Arial"/>
              </w:rPr>
              <w:t xml:space="preserve"> degree’s</w:t>
            </w:r>
            <w:r w:rsidR="00347599">
              <w:rPr>
                <w:rFonts w:ascii="Arial" w:eastAsiaTheme="minorEastAsia" w:hAnsi="Arial" w:cs="Arial"/>
              </w:rPr>
              <w:t xml:space="preserve"> where possible</w:t>
            </w:r>
            <w:r>
              <w:rPr>
                <w:rFonts w:ascii="Arial" w:eastAsiaTheme="minorEastAsia" w:hAnsi="Arial" w:cs="Arial"/>
              </w:rPr>
              <w:t xml:space="preserve">, with </w:t>
            </w:r>
            <w:r w:rsidRPr="00895651">
              <w:rPr>
                <w:rFonts w:ascii="Arial" w:eastAsiaTheme="minorEastAsia" w:hAnsi="Arial" w:cs="Arial"/>
              </w:rPr>
              <w:t xml:space="preserve">proper correction/calibration applied using the angle correction cursor </w:t>
            </w:r>
          </w:p>
        </w:tc>
      </w:tr>
      <w:tr w:rsidR="008A2B68" w:rsidRPr="00197AEF" w14:paraId="7B903D61" w14:textId="77777777" w:rsidTr="00A3773A">
        <w:tc>
          <w:tcPr>
            <w:cnfStyle w:val="001000000000" w:firstRow="0" w:lastRow="0" w:firstColumn="1" w:lastColumn="0" w:oddVBand="0" w:evenVBand="0" w:oddHBand="0" w:evenHBand="0" w:firstRowFirstColumn="0" w:firstRowLastColumn="0" w:lastRowFirstColumn="0" w:lastRowLastColumn="0"/>
            <w:tcW w:w="8221" w:type="dxa"/>
          </w:tcPr>
          <w:p w14:paraId="1962BA42" w14:textId="77777777" w:rsidR="008A2B68" w:rsidRPr="00197AEF" w:rsidRDefault="008A2B68" w:rsidP="00BE5F56">
            <w:pPr>
              <w:widowControl w:val="0"/>
              <w:tabs>
                <w:tab w:val="left" w:pos="220"/>
                <w:tab w:val="left" w:pos="720"/>
              </w:tabs>
              <w:autoSpaceDE w:val="0"/>
              <w:autoSpaceDN w:val="0"/>
              <w:adjustRightInd w:val="0"/>
              <w:spacing w:line="276" w:lineRule="auto"/>
              <w:rPr>
                <w:rFonts w:ascii="Arial" w:eastAsiaTheme="minorEastAsia" w:hAnsi="Arial" w:cs="Arial"/>
              </w:rPr>
            </w:pPr>
            <w:r w:rsidRPr="00895651">
              <w:rPr>
                <w:rFonts w:ascii="Arial" w:eastAsiaTheme="minorEastAsia" w:hAnsi="Arial" w:cs="Arial"/>
              </w:rPr>
              <w:t xml:space="preserve">PSV in ICA and PSVR to stratify 50% and 70% levels (see </w:t>
            </w:r>
            <w:r w:rsidRPr="00895651">
              <w:rPr>
                <w:rFonts w:ascii="Arial" w:eastAsiaTheme="minorEastAsia" w:hAnsi="Arial" w:cs="Arial"/>
                <w:color w:val="000057"/>
              </w:rPr>
              <w:t xml:space="preserve">Table 1) </w:t>
            </w:r>
          </w:p>
        </w:tc>
      </w:tr>
      <w:tr w:rsidR="008A2B68" w14:paraId="0F55C3DF" w14:textId="77777777" w:rsidTr="00A37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1" w:type="dxa"/>
          </w:tcPr>
          <w:p w14:paraId="678FB669" w14:textId="39541605" w:rsidR="008A2B68" w:rsidRDefault="008A2B68" w:rsidP="00A3773A">
            <w:pPr>
              <w:spacing w:line="276" w:lineRule="auto"/>
              <w:ind w:left="57"/>
              <w:rPr>
                <w:rFonts w:ascii="Arial" w:hAnsi="Arial" w:cs="Arial"/>
              </w:rPr>
            </w:pPr>
            <w:r w:rsidRPr="00895651">
              <w:rPr>
                <w:rFonts w:ascii="Arial" w:eastAsiaTheme="minorEastAsia" w:hAnsi="Arial" w:cs="Arial"/>
              </w:rPr>
              <w:lastRenderedPageBreak/>
              <w:t xml:space="preserve">St Mary’s Ratio to stratify in deciles (see </w:t>
            </w:r>
            <w:r w:rsidRPr="00895651">
              <w:rPr>
                <w:rFonts w:ascii="Arial" w:eastAsiaTheme="minorEastAsia" w:hAnsi="Arial" w:cs="Arial"/>
                <w:color w:val="000057"/>
              </w:rPr>
              <w:t>Table</w:t>
            </w:r>
            <w:r w:rsidR="001F6B79">
              <w:rPr>
                <w:rFonts w:ascii="Arial" w:eastAsiaTheme="minorEastAsia" w:hAnsi="Arial" w:cs="Arial"/>
                <w:color w:val="000057"/>
              </w:rPr>
              <w:t xml:space="preserve"> 1)</w:t>
            </w:r>
          </w:p>
        </w:tc>
      </w:tr>
      <w:tr w:rsidR="008A2B68" w:rsidRPr="00197AEF" w14:paraId="2D539A8E" w14:textId="77777777" w:rsidTr="00A3773A">
        <w:tc>
          <w:tcPr>
            <w:cnfStyle w:val="001000000000" w:firstRow="0" w:lastRow="0" w:firstColumn="1" w:lastColumn="0" w:oddVBand="0" w:evenVBand="0" w:oddHBand="0" w:evenHBand="0" w:firstRowFirstColumn="0" w:firstRowLastColumn="0" w:lastRowFirstColumn="0" w:lastRowLastColumn="0"/>
            <w:tcW w:w="8221" w:type="dxa"/>
          </w:tcPr>
          <w:p w14:paraId="684800CD" w14:textId="77777777" w:rsidR="008A2B68" w:rsidRPr="00197AEF" w:rsidRDefault="008A2B68" w:rsidP="008A2B68">
            <w:pPr>
              <w:widowControl w:val="0"/>
              <w:numPr>
                <w:ilvl w:val="0"/>
                <w:numId w:val="3"/>
              </w:numPr>
              <w:tabs>
                <w:tab w:val="left" w:pos="220"/>
                <w:tab w:val="left" w:pos="720"/>
              </w:tabs>
              <w:autoSpaceDE w:val="0"/>
              <w:autoSpaceDN w:val="0"/>
              <w:adjustRightInd w:val="0"/>
              <w:spacing w:line="276" w:lineRule="auto"/>
              <w:ind w:left="0" w:firstLine="0"/>
              <w:rPr>
                <w:rFonts w:ascii="Arial" w:eastAsiaTheme="minorEastAsia" w:hAnsi="Arial" w:cs="Arial"/>
              </w:rPr>
            </w:pPr>
            <w:r w:rsidRPr="00895651">
              <w:rPr>
                <w:rFonts w:ascii="Arial" w:eastAsiaTheme="minorEastAsia" w:hAnsi="Arial" w:cs="Arial"/>
              </w:rPr>
              <w:t xml:space="preserve">In the case of a large plaque in a large bulb (&gt;10 mm </w:t>
            </w:r>
            <w:proofErr w:type="spellStart"/>
            <w:r w:rsidRPr="00895651">
              <w:rPr>
                <w:rFonts w:ascii="Arial" w:eastAsiaTheme="minorEastAsia" w:hAnsi="Arial" w:cs="Arial"/>
              </w:rPr>
              <w:t>dia</w:t>
            </w:r>
            <w:proofErr w:type="spellEnd"/>
            <w:r w:rsidRPr="00895651">
              <w:rPr>
                <w:rFonts w:ascii="Arial" w:eastAsiaTheme="minorEastAsia" w:hAnsi="Arial" w:cs="Arial"/>
              </w:rPr>
              <w:t xml:space="preserve">) measure and report the bub diameter, plaque  thickness and residual lumen </w:t>
            </w:r>
          </w:p>
        </w:tc>
      </w:tr>
      <w:tr w:rsidR="008A2B68" w:rsidRPr="00197AEF" w14:paraId="3B68FDA9" w14:textId="77777777" w:rsidTr="00A37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1" w:type="dxa"/>
          </w:tcPr>
          <w:p w14:paraId="7B5D0A81" w14:textId="77777777" w:rsidR="008A2B68" w:rsidRPr="00197AEF" w:rsidRDefault="008A2B68" w:rsidP="008A2B68">
            <w:pPr>
              <w:widowControl w:val="0"/>
              <w:numPr>
                <w:ilvl w:val="0"/>
                <w:numId w:val="3"/>
              </w:numPr>
              <w:tabs>
                <w:tab w:val="left" w:pos="220"/>
                <w:tab w:val="left" w:pos="720"/>
              </w:tabs>
              <w:autoSpaceDE w:val="0"/>
              <w:autoSpaceDN w:val="0"/>
              <w:adjustRightInd w:val="0"/>
              <w:spacing w:line="276" w:lineRule="auto"/>
              <w:ind w:left="0" w:firstLine="0"/>
              <w:rPr>
                <w:rFonts w:ascii="Arial" w:eastAsiaTheme="minorEastAsia" w:hAnsi="Arial" w:cs="Arial"/>
              </w:rPr>
            </w:pPr>
            <w:r w:rsidRPr="00895651">
              <w:rPr>
                <w:rFonts w:ascii="Arial" w:eastAsiaTheme="minorEastAsia" w:hAnsi="Arial" w:cs="Arial"/>
              </w:rPr>
              <w:t xml:space="preserve">Qualitatively note the nature of the plaque (calcified,  irregular, echo-poor, etc.) </w:t>
            </w:r>
          </w:p>
        </w:tc>
      </w:tr>
      <w:tr w:rsidR="008A2B68" w:rsidRPr="00895651" w14:paraId="0C8C5C79" w14:textId="77777777" w:rsidTr="00A3773A">
        <w:tc>
          <w:tcPr>
            <w:cnfStyle w:val="001000000000" w:firstRow="0" w:lastRow="0" w:firstColumn="1" w:lastColumn="0" w:oddVBand="0" w:evenVBand="0" w:oddHBand="0" w:evenHBand="0" w:firstRowFirstColumn="0" w:firstRowLastColumn="0" w:lastRowFirstColumn="0" w:lastRowLastColumn="0"/>
            <w:tcW w:w="8221" w:type="dxa"/>
          </w:tcPr>
          <w:p w14:paraId="45D80D8B" w14:textId="77777777" w:rsidR="008A2B68" w:rsidRPr="00895651" w:rsidRDefault="008A2B68" w:rsidP="008A2B68">
            <w:pPr>
              <w:widowControl w:val="0"/>
              <w:numPr>
                <w:ilvl w:val="0"/>
                <w:numId w:val="3"/>
              </w:numPr>
              <w:tabs>
                <w:tab w:val="left" w:pos="220"/>
                <w:tab w:val="left" w:pos="720"/>
              </w:tabs>
              <w:autoSpaceDE w:val="0"/>
              <w:autoSpaceDN w:val="0"/>
              <w:adjustRightInd w:val="0"/>
              <w:spacing w:line="276" w:lineRule="auto"/>
              <w:ind w:left="0" w:firstLine="0"/>
              <w:rPr>
                <w:rFonts w:ascii="Arial" w:eastAsiaTheme="minorEastAsia" w:hAnsi="Arial" w:cs="Arial"/>
              </w:rPr>
            </w:pPr>
            <w:r w:rsidRPr="00895651">
              <w:rPr>
                <w:rFonts w:ascii="Arial" w:eastAsiaTheme="minorEastAsia" w:hAnsi="Arial" w:cs="Arial"/>
              </w:rPr>
              <w:t xml:space="preserve">Record length of longer </w:t>
            </w:r>
            <w:r>
              <w:rPr>
                <w:rFonts w:ascii="Arial" w:eastAsiaTheme="minorEastAsia" w:hAnsi="Arial" w:cs="Arial"/>
              </w:rPr>
              <w:t>stenosis</w:t>
            </w:r>
          </w:p>
        </w:tc>
      </w:tr>
      <w:tr w:rsidR="008A2B68" w:rsidRPr="00895651" w14:paraId="7A6C293F" w14:textId="77777777" w:rsidTr="00A3773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221" w:type="dxa"/>
          </w:tcPr>
          <w:p w14:paraId="27C2E231" w14:textId="77777777" w:rsidR="008A2B68" w:rsidRPr="00895651" w:rsidRDefault="008A2B68" w:rsidP="008A2B68">
            <w:pPr>
              <w:widowControl w:val="0"/>
              <w:numPr>
                <w:ilvl w:val="0"/>
                <w:numId w:val="3"/>
              </w:numPr>
              <w:tabs>
                <w:tab w:val="left" w:pos="220"/>
                <w:tab w:val="left" w:pos="720"/>
              </w:tabs>
              <w:autoSpaceDE w:val="0"/>
              <w:autoSpaceDN w:val="0"/>
              <w:adjustRightInd w:val="0"/>
              <w:spacing w:line="276" w:lineRule="auto"/>
              <w:ind w:left="0" w:firstLine="0"/>
              <w:rPr>
                <w:rFonts w:ascii="Arial" w:eastAsiaTheme="minorEastAsia" w:hAnsi="Arial" w:cs="Arial"/>
              </w:rPr>
            </w:pPr>
            <w:r w:rsidRPr="00895651">
              <w:rPr>
                <w:rFonts w:ascii="Arial" w:eastAsiaTheme="minorEastAsia" w:hAnsi="Arial" w:cs="Arial"/>
              </w:rPr>
              <w:t>Note any cautions in diagnostic reliability of the report</w:t>
            </w:r>
            <w:r>
              <w:rPr>
                <w:rFonts w:ascii="Arial" w:eastAsiaTheme="minorEastAsia" w:hAnsi="Arial" w:cs="Arial"/>
              </w:rPr>
              <w:t xml:space="preserve"> i.e. calcified plaque, technically difficult scan, arrhythmia</w:t>
            </w:r>
          </w:p>
        </w:tc>
      </w:tr>
    </w:tbl>
    <w:p w14:paraId="22773F9D" w14:textId="77777777" w:rsidR="008A2B68" w:rsidRDefault="008A2B68" w:rsidP="008A2B68">
      <w:pPr>
        <w:rPr>
          <w:rFonts w:ascii="Arial" w:hAnsi="Arial" w:cs="Arial"/>
        </w:rPr>
      </w:pPr>
    </w:p>
    <w:p w14:paraId="53D028E6" w14:textId="77777777" w:rsidR="008A2B68" w:rsidRDefault="008A2B68" w:rsidP="008A2B68">
      <w:pPr>
        <w:rPr>
          <w:rFonts w:ascii="Arial" w:hAnsi="Arial" w:cs="Arial"/>
        </w:rPr>
      </w:pPr>
    </w:p>
    <w:p w14:paraId="73BDE89A" w14:textId="77777777" w:rsidR="008A2B68" w:rsidRPr="00F81BFF" w:rsidRDefault="008A2B68" w:rsidP="008A2B68">
      <w:pPr>
        <w:widowControl w:val="0"/>
        <w:autoSpaceDE w:val="0"/>
        <w:autoSpaceDN w:val="0"/>
        <w:adjustRightInd w:val="0"/>
        <w:spacing w:after="240"/>
        <w:rPr>
          <w:rFonts w:ascii="Times" w:eastAsiaTheme="minorEastAsia" w:hAnsi="Times" w:cs="Times"/>
          <w:lang w:val="en-US"/>
        </w:rPr>
      </w:pPr>
    </w:p>
    <w:p w14:paraId="57914F1C" w14:textId="77777777" w:rsidR="008A2B68" w:rsidRPr="00895651" w:rsidRDefault="008A2B68" w:rsidP="008A2B68">
      <w:pPr>
        <w:widowControl w:val="0"/>
        <w:numPr>
          <w:ilvl w:val="0"/>
          <w:numId w:val="3"/>
        </w:numPr>
        <w:tabs>
          <w:tab w:val="left" w:pos="220"/>
          <w:tab w:val="left" w:pos="720"/>
        </w:tabs>
        <w:autoSpaceDE w:val="0"/>
        <w:autoSpaceDN w:val="0"/>
        <w:adjustRightInd w:val="0"/>
        <w:spacing w:line="276" w:lineRule="auto"/>
        <w:ind w:left="510" w:hanging="510"/>
        <w:rPr>
          <w:rFonts w:ascii="Arial" w:eastAsiaTheme="minorEastAsia" w:hAnsi="Arial" w:cs="Arial"/>
          <w:lang w:val="en-US"/>
        </w:rPr>
      </w:pPr>
      <w:r w:rsidRPr="00895651">
        <w:rPr>
          <w:rFonts w:ascii="Arial" w:eastAsiaTheme="minorEastAsia" w:hAnsi="Arial" w:cs="Arial"/>
          <w:lang w:val="en-US"/>
        </w:rPr>
        <w:tab/>
      </w:r>
      <w:r w:rsidRPr="00895651">
        <w:rPr>
          <w:rFonts w:ascii="Arial" w:eastAsiaTheme="minorEastAsia" w:hAnsi="Arial" w:cs="Arial"/>
          <w:lang w:val="en-US"/>
        </w:rPr>
        <w:tab/>
        <w:t xml:space="preserve"> </w:t>
      </w:r>
    </w:p>
    <w:p w14:paraId="7C94C60D" w14:textId="77777777" w:rsidR="008A2B68" w:rsidRDefault="008A2B68" w:rsidP="008A2B68">
      <w:pPr>
        <w:widowControl w:val="0"/>
        <w:numPr>
          <w:ilvl w:val="0"/>
          <w:numId w:val="3"/>
        </w:numPr>
        <w:tabs>
          <w:tab w:val="left" w:pos="220"/>
          <w:tab w:val="left" w:pos="720"/>
        </w:tabs>
        <w:autoSpaceDE w:val="0"/>
        <w:autoSpaceDN w:val="0"/>
        <w:adjustRightInd w:val="0"/>
        <w:ind w:left="510" w:hanging="510"/>
        <w:rPr>
          <w:rFonts w:ascii="Arial" w:eastAsiaTheme="minorEastAsia" w:hAnsi="Arial" w:cs="Arial"/>
          <w:lang w:val="en-US"/>
        </w:rPr>
      </w:pPr>
      <w:r>
        <w:rPr>
          <w:rFonts w:ascii="Arial" w:eastAsiaTheme="minorEastAsia" w:hAnsi="Arial" w:cs="Arial"/>
          <w:lang w:val="en-US"/>
        </w:rPr>
        <w:tab/>
      </w:r>
    </w:p>
    <w:p w14:paraId="727EDB9A" w14:textId="77777777" w:rsidR="008A2B68" w:rsidRPr="007162FE" w:rsidRDefault="008A2B68" w:rsidP="008A2B68">
      <w:pPr>
        <w:rPr>
          <w:rFonts w:ascii="Arial" w:eastAsiaTheme="minorEastAsia" w:hAnsi="Arial" w:cs="Arial"/>
          <w:sz w:val="22"/>
          <w:szCs w:val="22"/>
          <w:lang w:val="en-US"/>
        </w:rPr>
      </w:pPr>
    </w:p>
    <w:p w14:paraId="6C145336" w14:textId="77777777" w:rsidR="00EE228C" w:rsidRDefault="00EE228C"/>
    <w:sectPr w:rsidR="00EE228C" w:rsidSect="00F81BFF">
      <w:footerReference w:type="even" r:id="rId9"/>
      <w:footerReference w:type="default" r:id="rId10"/>
      <w:pgSz w:w="11900" w:h="16840"/>
      <w:pgMar w:top="1440" w:right="1694" w:bottom="1440" w:left="1440" w:header="907"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526C4C" w14:textId="77777777" w:rsidR="00945348" w:rsidRDefault="00945348">
      <w:r>
        <w:separator/>
      </w:r>
    </w:p>
  </w:endnote>
  <w:endnote w:type="continuationSeparator" w:id="0">
    <w:p w14:paraId="0DDF4F3D" w14:textId="77777777" w:rsidR="00945348" w:rsidRDefault="00945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altName w:val="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9069B4" w14:textId="77777777" w:rsidR="00E077FB" w:rsidRDefault="005F5F65" w:rsidP="00410A9B">
    <w:pPr>
      <w:pStyle w:val="Footer"/>
      <w:framePr w:wrap="around" w:vAnchor="text" w:hAnchor="margin" w:xAlign="outside" w:y="1"/>
      <w:rPr>
        <w:rStyle w:val="PageNumber"/>
      </w:rPr>
    </w:pPr>
  </w:p>
  <w:tbl>
    <w:tblPr>
      <w:tblStyle w:val="LightShading-Accent1"/>
      <w:tblW w:w="0" w:type="auto"/>
      <w:tblInd w:w="108" w:type="dxa"/>
      <w:tblBorders>
        <w:top w:val="none" w:sz="0" w:space="0" w:color="auto"/>
        <w:left w:val="single" w:sz="8" w:space="0" w:color="D9E2F3" w:themeColor="accent1" w:themeTint="33"/>
        <w:bottom w:val="single" w:sz="18" w:space="0" w:color="4472C4" w:themeColor="accent1"/>
        <w:right w:val="single" w:sz="8" w:space="0" w:color="D9E2F3" w:themeColor="accent1" w:themeTint="33"/>
      </w:tblBorders>
      <w:shd w:val="clear" w:color="auto" w:fill="D9E2F3" w:themeFill="accent1" w:themeFillTint="33"/>
      <w:tblLook w:val="0600" w:firstRow="0" w:lastRow="0" w:firstColumn="0" w:lastColumn="0" w:noHBand="1" w:noVBand="1"/>
    </w:tblPr>
    <w:tblGrid>
      <w:gridCol w:w="8394"/>
      <w:gridCol w:w="480"/>
    </w:tblGrid>
    <w:tr w:rsidR="00E077FB" w:rsidRPr="00BE5695" w14:paraId="0BF81BCC" w14:textId="77777777" w:rsidTr="00410A9B">
      <w:tc>
        <w:tcPr>
          <w:tcW w:w="9090" w:type="dxa"/>
          <w:shd w:val="clear" w:color="auto" w:fill="D9E2F3" w:themeFill="accent1" w:themeFillTint="33"/>
        </w:tcPr>
        <w:p w14:paraId="0A33F9E2" w14:textId="77777777" w:rsidR="00E077FB" w:rsidRPr="00EF2B44" w:rsidRDefault="005F5F65" w:rsidP="00410A9B">
          <w:pPr>
            <w:framePr w:wrap="around" w:vAnchor="text" w:hAnchor="margin" w:xAlign="outside" w:y="1"/>
            <w:rPr>
              <w:rFonts w:ascii="Calibri" w:eastAsiaTheme="majorEastAsia" w:hAnsi="Calibri" w:cstheme="majorBidi"/>
              <w:b/>
              <w:i/>
              <w:sz w:val="24"/>
              <w:szCs w:val="24"/>
            </w:rPr>
          </w:pPr>
        </w:p>
      </w:tc>
      <w:tc>
        <w:tcPr>
          <w:tcW w:w="378" w:type="dxa"/>
          <w:shd w:val="clear" w:color="auto" w:fill="D9E2F3" w:themeFill="accent1" w:themeFillTint="33"/>
        </w:tcPr>
        <w:p w14:paraId="0705FE44" w14:textId="77777777" w:rsidR="00277506" w:rsidRPr="00BE5695" w:rsidRDefault="008A2B68" w:rsidP="00277506">
          <w:pPr>
            <w:framePr w:wrap="around" w:vAnchor="text" w:hAnchor="margin" w:xAlign="outside" w:y="1"/>
            <w:rPr>
              <w:rFonts w:ascii="Calibri" w:eastAsiaTheme="majorEastAsia" w:hAnsi="Calibri" w:cstheme="majorBidi"/>
              <w:b/>
              <w:sz w:val="24"/>
              <w:szCs w:val="24"/>
              <w:bdr w:val="single" w:sz="4" w:space="0" w:color="FFFFFF" w:themeColor="background1"/>
            </w:rPr>
          </w:pPr>
          <w:r>
            <w:rPr>
              <w:rFonts w:ascii="Calibri" w:eastAsiaTheme="majorEastAsia" w:hAnsi="Calibri" w:cstheme="majorBidi"/>
              <w:b/>
              <w:sz w:val="24"/>
              <w:szCs w:val="24"/>
              <w:bdr w:val="single" w:sz="4" w:space="0" w:color="FFFFFF" w:themeColor="background1"/>
            </w:rPr>
            <w:t>10</w:t>
          </w:r>
        </w:p>
      </w:tc>
    </w:tr>
  </w:tbl>
  <w:p w14:paraId="484F1137" w14:textId="77777777" w:rsidR="00E077FB" w:rsidRDefault="005F5F65" w:rsidP="00410A9B">
    <w:pPr>
      <w:pStyle w:val="Footer"/>
      <w:framePr w:wrap="around" w:vAnchor="text" w:hAnchor="margin" w:xAlign="outside" w:y="1"/>
      <w:rPr>
        <w:rStyle w:val="PageNumber"/>
      </w:rPr>
    </w:pPr>
  </w:p>
  <w:p w14:paraId="1C5435FC" w14:textId="77777777" w:rsidR="00E077FB" w:rsidRDefault="005F5F65" w:rsidP="00410A9B">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05B967" w14:textId="77777777" w:rsidR="00E077FB" w:rsidRDefault="005F5F65" w:rsidP="00410A9B">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71539A" w14:textId="77777777" w:rsidR="00945348" w:rsidRDefault="00945348">
      <w:r>
        <w:separator/>
      </w:r>
    </w:p>
  </w:footnote>
  <w:footnote w:type="continuationSeparator" w:id="0">
    <w:p w14:paraId="30EC889C" w14:textId="77777777" w:rsidR="00945348" w:rsidRDefault="0094534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3BF6802"/>
    <w:multiLevelType w:val="hybridMultilevel"/>
    <w:tmpl w:val="B10A576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E43B10"/>
    <w:multiLevelType w:val="hybridMultilevel"/>
    <w:tmpl w:val="E4D423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1C7181D"/>
    <w:multiLevelType w:val="hybridMultilevel"/>
    <w:tmpl w:val="89F883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3E25128"/>
    <w:multiLevelType w:val="hybridMultilevel"/>
    <w:tmpl w:val="C0FCF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9FD0F58"/>
    <w:multiLevelType w:val="hybridMultilevel"/>
    <w:tmpl w:val="9828AFC2"/>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3AF794E"/>
    <w:multiLevelType w:val="hybridMultilevel"/>
    <w:tmpl w:val="A044C5DE"/>
    <w:lvl w:ilvl="0" w:tplc="08090003">
      <w:start w:val="1"/>
      <w:numFmt w:val="bullet"/>
      <w:lvlText w:val="o"/>
      <w:lvlJc w:val="left"/>
      <w:pPr>
        <w:ind w:left="720" w:hanging="360"/>
      </w:pPr>
      <w:rPr>
        <w:rFonts w:ascii="Courier New" w:hAnsi="Courier New" w:cs="Courier New"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4F25856"/>
    <w:multiLevelType w:val="hybridMultilevel"/>
    <w:tmpl w:val="6A62D0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6951F5D"/>
    <w:multiLevelType w:val="hybridMultilevel"/>
    <w:tmpl w:val="F5EACA7C"/>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93E3A13"/>
    <w:multiLevelType w:val="hybridMultilevel"/>
    <w:tmpl w:val="35EE474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180"/>
      </w:pPr>
      <w:rPr>
        <w:rFonts w:ascii="Wingdings" w:hAnsi="Wingding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64214DC"/>
    <w:multiLevelType w:val="hybridMultilevel"/>
    <w:tmpl w:val="048E26A4"/>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D7D7C02"/>
    <w:multiLevelType w:val="hybridMultilevel"/>
    <w:tmpl w:val="35EE6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0396C67"/>
    <w:multiLevelType w:val="hybridMultilevel"/>
    <w:tmpl w:val="067052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11A136D"/>
    <w:multiLevelType w:val="hybridMultilevel"/>
    <w:tmpl w:val="E8105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53192CAE"/>
    <w:multiLevelType w:val="hybridMultilevel"/>
    <w:tmpl w:val="B4BE6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80C0332"/>
    <w:multiLevelType w:val="hybridMultilevel"/>
    <w:tmpl w:val="10840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976F7D"/>
    <w:multiLevelType w:val="hybridMultilevel"/>
    <w:tmpl w:val="B2DC2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D286F33"/>
    <w:multiLevelType w:val="hybridMultilevel"/>
    <w:tmpl w:val="9720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39B58FD"/>
    <w:multiLevelType w:val="hybridMultilevel"/>
    <w:tmpl w:val="52B42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4"/>
  </w:num>
  <w:num w:numId="3">
    <w:abstractNumId w:val="0"/>
  </w:num>
  <w:num w:numId="4">
    <w:abstractNumId w:val="15"/>
  </w:num>
  <w:num w:numId="5">
    <w:abstractNumId w:val="18"/>
  </w:num>
  <w:num w:numId="6">
    <w:abstractNumId w:val="7"/>
  </w:num>
  <w:num w:numId="7">
    <w:abstractNumId w:val="11"/>
  </w:num>
  <w:num w:numId="8">
    <w:abstractNumId w:val="3"/>
  </w:num>
  <w:num w:numId="9">
    <w:abstractNumId w:val="17"/>
  </w:num>
  <w:num w:numId="10">
    <w:abstractNumId w:val="2"/>
  </w:num>
  <w:num w:numId="11">
    <w:abstractNumId w:val="14"/>
  </w:num>
  <w:num w:numId="12">
    <w:abstractNumId w:val="13"/>
  </w:num>
  <w:num w:numId="13">
    <w:abstractNumId w:val="16"/>
  </w:num>
  <w:num w:numId="14">
    <w:abstractNumId w:val="6"/>
  </w:num>
  <w:num w:numId="15">
    <w:abstractNumId w:val="10"/>
  </w:num>
  <w:num w:numId="16">
    <w:abstractNumId w:val="9"/>
  </w:num>
  <w:num w:numId="17">
    <w:abstractNumId w:val="5"/>
  </w:num>
  <w:num w:numId="18">
    <w:abstractNumId w:val="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B68"/>
    <w:rsid w:val="000131FB"/>
    <w:rsid w:val="00014484"/>
    <w:rsid w:val="000B51B3"/>
    <w:rsid w:val="000C49CC"/>
    <w:rsid w:val="00114AB6"/>
    <w:rsid w:val="0016356C"/>
    <w:rsid w:val="001655FA"/>
    <w:rsid w:val="001C4732"/>
    <w:rsid w:val="001C676E"/>
    <w:rsid w:val="001E732E"/>
    <w:rsid w:val="001F6B79"/>
    <w:rsid w:val="00212806"/>
    <w:rsid w:val="00224217"/>
    <w:rsid w:val="00230BF7"/>
    <w:rsid w:val="0026198E"/>
    <w:rsid w:val="0027066B"/>
    <w:rsid w:val="002760EB"/>
    <w:rsid w:val="002C74DF"/>
    <w:rsid w:val="00316004"/>
    <w:rsid w:val="00347599"/>
    <w:rsid w:val="003477F0"/>
    <w:rsid w:val="0039378E"/>
    <w:rsid w:val="003B7B73"/>
    <w:rsid w:val="003C53AD"/>
    <w:rsid w:val="003C7375"/>
    <w:rsid w:val="0042229A"/>
    <w:rsid w:val="0043416C"/>
    <w:rsid w:val="00446E9A"/>
    <w:rsid w:val="00463FFC"/>
    <w:rsid w:val="00464EC0"/>
    <w:rsid w:val="004850C8"/>
    <w:rsid w:val="004C6217"/>
    <w:rsid w:val="004E0B3E"/>
    <w:rsid w:val="004F6561"/>
    <w:rsid w:val="005020C6"/>
    <w:rsid w:val="005079AD"/>
    <w:rsid w:val="00510458"/>
    <w:rsid w:val="00511981"/>
    <w:rsid w:val="00533913"/>
    <w:rsid w:val="005A3C48"/>
    <w:rsid w:val="005C16EC"/>
    <w:rsid w:val="005D3F8A"/>
    <w:rsid w:val="005F5F65"/>
    <w:rsid w:val="006352D5"/>
    <w:rsid w:val="006B19E7"/>
    <w:rsid w:val="006C4156"/>
    <w:rsid w:val="00704E6A"/>
    <w:rsid w:val="00705819"/>
    <w:rsid w:val="00741485"/>
    <w:rsid w:val="007A606C"/>
    <w:rsid w:val="007A75A9"/>
    <w:rsid w:val="007C6EE2"/>
    <w:rsid w:val="007F0AEC"/>
    <w:rsid w:val="0081507B"/>
    <w:rsid w:val="00837B23"/>
    <w:rsid w:val="00844371"/>
    <w:rsid w:val="0084684B"/>
    <w:rsid w:val="00847474"/>
    <w:rsid w:val="008A14A6"/>
    <w:rsid w:val="008A2B68"/>
    <w:rsid w:val="008B2A69"/>
    <w:rsid w:val="008E570B"/>
    <w:rsid w:val="00910118"/>
    <w:rsid w:val="009319DF"/>
    <w:rsid w:val="009446BC"/>
    <w:rsid w:val="00945348"/>
    <w:rsid w:val="00963272"/>
    <w:rsid w:val="00976DD6"/>
    <w:rsid w:val="00990840"/>
    <w:rsid w:val="009A3E2C"/>
    <w:rsid w:val="009D3521"/>
    <w:rsid w:val="009D677A"/>
    <w:rsid w:val="009F2A99"/>
    <w:rsid w:val="00A41E8E"/>
    <w:rsid w:val="00A52A20"/>
    <w:rsid w:val="00A54D33"/>
    <w:rsid w:val="00A9023D"/>
    <w:rsid w:val="00A9145E"/>
    <w:rsid w:val="00AB3654"/>
    <w:rsid w:val="00AC5150"/>
    <w:rsid w:val="00AC7096"/>
    <w:rsid w:val="00B646D1"/>
    <w:rsid w:val="00B97B55"/>
    <w:rsid w:val="00BB1C8D"/>
    <w:rsid w:val="00BB5ED2"/>
    <w:rsid w:val="00BC3D3D"/>
    <w:rsid w:val="00BD5231"/>
    <w:rsid w:val="00BD6106"/>
    <w:rsid w:val="00BE30A9"/>
    <w:rsid w:val="00BE5F56"/>
    <w:rsid w:val="00C702ED"/>
    <w:rsid w:val="00C86914"/>
    <w:rsid w:val="00C92502"/>
    <w:rsid w:val="00C94096"/>
    <w:rsid w:val="00CB262F"/>
    <w:rsid w:val="00CB6732"/>
    <w:rsid w:val="00CD4435"/>
    <w:rsid w:val="00CF452D"/>
    <w:rsid w:val="00D009CA"/>
    <w:rsid w:val="00D13A12"/>
    <w:rsid w:val="00D24B88"/>
    <w:rsid w:val="00D91B56"/>
    <w:rsid w:val="00DB0886"/>
    <w:rsid w:val="00E00D56"/>
    <w:rsid w:val="00E21C6B"/>
    <w:rsid w:val="00E2201C"/>
    <w:rsid w:val="00E469AB"/>
    <w:rsid w:val="00E75F71"/>
    <w:rsid w:val="00E773D9"/>
    <w:rsid w:val="00E93FCF"/>
    <w:rsid w:val="00EC4F42"/>
    <w:rsid w:val="00EE228C"/>
    <w:rsid w:val="00EF2D5A"/>
    <w:rsid w:val="00EF4192"/>
    <w:rsid w:val="00F338A7"/>
    <w:rsid w:val="00F80895"/>
    <w:rsid w:val="00F84D38"/>
    <w:rsid w:val="00FB444D"/>
    <w:rsid w:val="00FC774E"/>
    <w:rsid w:val="00FD680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7C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B68"/>
    <w:rPr>
      <w:rFonts w:ascii="Times New Roman" w:eastAsia="Times New Roman" w:hAnsi="Times New Roman" w:cs="Times New Roman"/>
    </w:rPr>
  </w:style>
  <w:style w:type="paragraph" w:styleId="Heading1">
    <w:name w:val="heading 1"/>
    <w:basedOn w:val="Normal"/>
    <w:next w:val="Normal"/>
    <w:link w:val="Heading1Char"/>
    <w:uiPriority w:val="9"/>
    <w:qFormat/>
    <w:rsid w:val="00704E6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2B68"/>
    <w:pPr>
      <w:tabs>
        <w:tab w:val="center" w:pos="4320"/>
        <w:tab w:val="right" w:pos="8640"/>
      </w:tabs>
    </w:pPr>
  </w:style>
  <w:style w:type="character" w:customStyle="1" w:styleId="FooterChar">
    <w:name w:val="Footer Char"/>
    <w:basedOn w:val="DefaultParagraphFont"/>
    <w:link w:val="Footer"/>
    <w:uiPriority w:val="99"/>
    <w:rsid w:val="008A2B68"/>
    <w:rPr>
      <w:rFonts w:ascii="Times New Roman" w:eastAsia="Times New Roman" w:hAnsi="Times New Roman" w:cs="Times New Roman"/>
    </w:rPr>
  </w:style>
  <w:style w:type="table" w:styleId="LightShading-Accent1">
    <w:name w:val="Light Shading Accent 1"/>
    <w:basedOn w:val="TableNormal"/>
    <w:uiPriority w:val="60"/>
    <w:rsid w:val="008A2B68"/>
    <w:rPr>
      <w:rFonts w:eastAsiaTheme="minorEastAsia"/>
      <w:color w:val="2F5496" w:themeColor="accent1" w:themeShade="BF"/>
      <w:sz w:val="22"/>
      <w:szCs w:val="22"/>
      <w:lang w:val="en-US" w:eastAsia="zh-TW"/>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PageNumber">
    <w:name w:val="page number"/>
    <w:basedOn w:val="DefaultParagraphFont"/>
    <w:uiPriority w:val="99"/>
    <w:semiHidden/>
    <w:unhideWhenUsed/>
    <w:rsid w:val="008A2B68"/>
  </w:style>
  <w:style w:type="paragraph" w:styleId="ListParagraph">
    <w:name w:val="List Paragraph"/>
    <w:basedOn w:val="Normal"/>
    <w:uiPriority w:val="34"/>
    <w:qFormat/>
    <w:rsid w:val="008A2B68"/>
    <w:pPr>
      <w:ind w:left="720"/>
      <w:contextualSpacing/>
    </w:pPr>
  </w:style>
  <w:style w:type="table" w:styleId="LightList-Accent1">
    <w:name w:val="Light List Accent 1"/>
    <w:basedOn w:val="TableNormal"/>
    <w:uiPriority w:val="61"/>
    <w:rsid w:val="008A2B68"/>
    <w:rPr>
      <w:rFonts w:eastAsiaTheme="minorEastAsia"/>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BodyText">
    <w:name w:val="Body Text"/>
    <w:basedOn w:val="Normal"/>
    <w:link w:val="BodyTextChar"/>
    <w:uiPriority w:val="99"/>
    <w:semiHidden/>
    <w:unhideWhenUsed/>
    <w:rsid w:val="008A2B68"/>
    <w:pPr>
      <w:spacing w:after="120"/>
    </w:pPr>
  </w:style>
  <w:style w:type="character" w:customStyle="1" w:styleId="BodyTextChar">
    <w:name w:val="Body Text Char"/>
    <w:basedOn w:val="DefaultParagraphFont"/>
    <w:link w:val="BodyText"/>
    <w:uiPriority w:val="99"/>
    <w:semiHidden/>
    <w:rsid w:val="008A2B68"/>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04E6A"/>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B97B55"/>
    <w:rPr>
      <w:rFonts w:ascii="Tahoma" w:hAnsi="Tahoma" w:cs="Tahoma"/>
      <w:sz w:val="16"/>
      <w:szCs w:val="16"/>
    </w:rPr>
  </w:style>
  <w:style w:type="character" w:customStyle="1" w:styleId="BalloonTextChar">
    <w:name w:val="Balloon Text Char"/>
    <w:basedOn w:val="DefaultParagraphFont"/>
    <w:link w:val="BalloonText"/>
    <w:uiPriority w:val="99"/>
    <w:semiHidden/>
    <w:rsid w:val="00B97B55"/>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2B68"/>
    <w:rPr>
      <w:rFonts w:ascii="Times New Roman" w:eastAsia="Times New Roman" w:hAnsi="Times New Roman" w:cs="Times New Roman"/>
    </w:rPr>
  </w:style>
  <w:style w:type="paragraph" w:styleId="Heading1">
    <w:name w:val="heading 1"/>
    <w:basedOn w:val="Normal"/>
    <w:next w:val="Normal"/>
    <w:link w:val="Heading1Char"/>
    <w:uiPriority w:val="9"/>
    <w:qFormat/>
    <w:rsid w:val="00704E6A"/>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A2B68"/>
    <w:pPr>
      <w:tabs>
        <w:tab w:val="center" w:pos="4320"/>
        <w:tab w:val="right" w:pos="8640"/>
      </w:tabs>
    </w:pPr>
  </w:style>
  <w:style w:type="character" w:customStyle="1" w:styleId="FooterChar">
    <w:name w:val="Footer Char"/>
    <w:basedOn w:val="DefaultParagraphFont"/>
    <w:link w:val="Footer"/>
    <w:uiPriority w:val="99"/>
    <w:rsid w:val="008A2B68"/>
    <w:rPr>
      <w:rFonts w:ascii="Times New Roman" w:eastAsia="Times New Roman" w:hAnsi="Times New Roman" w:cs="Times New Roman"/>
    </w:rPr>
  </w:style>
  <w:style w:type="table" w:styleId="LightShading-Accent1">
    <w:name w:val="Light Shading Accent 1"/>
    <w:basedOn w:val="TableNormal"/>
    <w:uiPriority w:val="60"/>
    <w:rsid w:val="008A2B68"/>
    <w:rPr>
      <w:rFonts w:eastAsiaTheme="minorEastAsia"/>
      <w:color w:val="2F5496" w:themeColor="accent1" w:themeShade="BF"/>
      <w:sz w:val="22"/>
      <w:szCs w:val="22"/>
      <w:lang w:val="en-US" w:eastAsia="zh-TW"/>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character" w:styleId="PageNumber">
    <w:name w:val="page number"/>
    <w:basedOn w:val="DefaultParagraphFont"/>
    <w:uiPriority w:val="99"/>
    <w:semiHidden/>
    <w:unhideWhenUsed/>
    <w:rsid w:val="008A2B68"/>
  </w:style>
  <w:style w:type="paragraph" w:styleId="ListParagraph">
    <w:name w:val="List Paragraph"/>
    <w:basedOn w:val="Normal"/>
    <w:uiPriority w:val="34"/>
    <w:qFormat/>
    <w:rsid w:val="008A2B68"/>
    <w:pPr>
      <w:ind w:left="720"/>
      <w:contextualSpacing/>
    </w:pPr>
  </w:style>
  <w:style w:type="table" w:styleId="LightList-Accent1">
    <w:name w:val="Light List Accent 1"/>
    <w:basedOn w:val="TableNormal"/>
    <w:uiPriority w:val="61"/>
    <w:rsid w:val="008A2B68"/>
    <w:rPr>
      <w:rFonts w:eastAsiaTheme="minorEastAsia"/>
      <w:lang w:val="en-US"/>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styleId="BodyText">
    <w:name w:val="Body Text"/>
    <w:basedOn w:val="Normal"/>
    <w:link w:val="BodyTextChar"/>
    <w:uiPriority w:val="99"/>
    <w:semiHidden/>
    <w:unhideWhenUsed/>
    <w:rsid w:val="008A2B68"/>
    <w:pPr>
      <w:spacing w:after="120"/>
    </w:pPr>
  </w:style>
  <w:style w:type="character" w:customStyle="1" w:styleId="BodyTextChar">
    <w:name w:val="Body Text Char"/>
    <w:basedOn w:val="DefaultParagraphFont"/>
    <w:link w:val="BodyText"/>
    <w:uiPriority w:val="99"/>
    <w:semiHidden/>
    <w:rsid w:val="008A2B68"/>
    <w:rPr>
      <w:rFonts w:ascii="Times New Roman" w:eastAsia="Times New Roman" w:hAnsi="Times New Roman" w:cs="Times New Roman"/>
    </w:rPr>
  </w:style>
  <w:style w:type="character" w:customStyle="1" w:styleId="Heading1Char">
    <w:name w:val="Heading 1 Char"/>
    <w:basedOn w:val="DefaultParagraphFont"/>
    <w:link w:val="Heading1"/>
    <w:uiPriority w:val="9"/>
    <w:rsid w:val="00704E6A"/>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B97B55"/>
    <w:rPr>
      <w:rFonts w:ascii="Tahoma" w:hAnsi="Tahoma" w:cs="Tahoma"/>
      <w:sz w:val="16"/>
      <w:szCs w:val="16"/>
    </w:rPr>
  </w:style>
  <w:style w:type="character" w:customStyle="1" w:styleId="BalloonTextChar">
    <w:name w:val="Balloon Text Char"/>
    <w:basedOn w:val="DefaultParagraphFont"/>
    <w:link w:val="BalloonText"/>
    <w:uiPriority w:val="99"/>
    <w:semiHidden/>
    <w:rsid w:val="00B97B55"/>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282</TotalTime>
  <Pages>10</Pages>
  <Words>2446</Words>
  <Characters>13946</Characters>
  <Application>Microsoft Office Word</Application>
  <DocSecurity>0</DocSecurity>
  <Lines>116</Lines>
  <Paragraphs>32</Paragraphs>
  <ScaleCrop>false</ScaleCrop>
  <Company/>
  <LinksUpToDate>false</LinksUpToDate>
  <CharactersWithSpaces>16360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S</dc:creator>
  <cp:keywords/>
  <dc:description/>
  <cp:lastModifiedBy>Suleman.Choudhury</cp:lastModifiedBy>
  <cp:revision>50</cp:revision>
  <dcterms:created xsi:type="dcterms:W3CDTF">2021-03-20T23:25:00Z</dcterms:created>
  <dcterms:modified xsi:type="dcterms:W3CDTF">2021-03-24T16:50:00Z</dcterms:modified>
</cp:coreProperties>
</file>